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722D" w14:textId="77777777" w:rsidR="00B40898" w:rsidRPr="00176673" w:rsidRDefault="00B40898" w:rsidP="00982760">
      <w:pPr>
        <w:pStyle w:val="Caption"/>
        <w:ind w:left="1416" w:firstLine="708"/>
        <w:jc w:val="both"/>
        <w:rPr>
          <w:bCs w:val="0"/>
          <w:sz w:val="28"/>
          <w:szCs w:val="28"/>
          <w:lang w:val="ru-RU"/>
        </w:rPr>
      </w:pPr>
      <w:r w:rsidRPr="00176673">
        <w:rPr>
          <w:bCs w:val="0"/>
          <w:sz w:val="28"/>
          <w:szCs w:val="28"/>
          <w:lang w:val="ru-RU"/>
        </w:rPr>
        <w:t>УКАЗАНИЯ  КЪМ УЧАСТНИЦИТЕ</w:t>
      </w:r>
    </w:p>
    <w:p w14:paraId="63811DAF" w14:textId="77777777" w:rsidR="00B40898" w:rsidRDefault="00B40898" w:rsidP="00B40898">
      <w:pPr>
        <w:pStyle w:val="Caption"/>
        <w:jc w:val="both"/>
        <w:rPr>
          <w:sz w:val="22"/>
          <w:szCs w:val="22"/>
          <w:lang w:val="ru-RU"/>
        </w:rPr>
      </w:pPr>
    </w:p>
    <w:p w14:paraId="6B5CADCB" w14:textId="77777777" w:rsidR="00B40898" w:rsidRDefault="00B40898" w:rsidP="00B40898">
      <w:pPr>
        <w:pStyle w:val="BodyTextIndent3"/>
        <w:ind w:firstLine="540"/>
        <w:rPr>
          <w:b/>
          <w:bCs/>
          <w:i/>
          <w:iCs/>
          <w:sz w:val="24"/>
          <w:szCs w:val="24"/>
          <w:lang w:val="bg-BG"/>
        </w:rPr>
      </w:pPr>
      <w:r>
        <w:rPr>
          <w:b/>
          <w:bCs/>
          <w:i/>
          <w:iCs/>
          <w:sz w:val="24"/>
          <w:szCs w:val="24"/>
          <w:lang w:val="bg-BG"/>
        </w:rPr>
        <w:t xml:space="preserve"> </w:t>
      </w:r>
      <w:smartTag w:uri="urn:schemas-microsoft-com:office:smarttags" w:element="place">
        <w:r>
          <w:rPr>
            <w:b/>
            <w:bCs/>
            <w:i/>
            <w:iCs/>
            <w:sz w:val="24"/>
            <w:szCs w:val="24"/>
          </w:rPr>
          <w:t>I</w:t>
        </w:r>
        <w:r>
          <w:rPr>
            <w:b/>
            <w:bCs/>
            <w:i/>
            <w:iCs/>
            <w:sz w:val="24"/>
            <w:szCs w:val="24"/>
            <w:lang w:val="ru-RU"/>
          </w:rPr>
          <w:t>.</w:t>
        </w:r>
      </w:smartTag>
      <w:r>
        <w:rPr>
          <w:b/>
          <w:bCs/>
          <w:i/>
          <w:iCs/>
          <w:sz w:val="24"/>
          <w:szCs w:val="24"/>
          <w:lang w:val="ru-RU"/>
        </w:rPr>
        <w:t xml:space="preserve"> </w:t>
      </w:r>
      <w:r>
        <w:rPr>
          <w:b/>
          <w:bCs/>
          <w:i/>
          <w:iCs/>
          <w:sz w:val="24"/>
          <w:szCs w:val="24"/>
          <w:lang w:val="bg-BG"/>
        </w:rPr>
        <w:t>УСЛОВИЯ ЗА УЧАСТИЕ В ПРОЦЕДУРАТА</w:t>
      </w:r>
    </w:p>
    <w:p w14:paraId="5D84422D" w14:textId="77777777" w:rsidR="00B40898" w:rsidRDefault="00B40898" w:rsidP="00B40898">
      <w:pPr>
        <w:pStyle w:val="BodyTextIndent3"/>
        <w:ind w:left="360" w:firstLine="0"/>
        <w:rPr>
          <w:b/>
          <w:bCs/>
          <w:i/>
          <w:iCs/>
          <w:sz w:val="24"/>
          <w:szCs w:val="24"/>
          <w:lang w:val="bg-BG"/>
        </w:rPr>
      </w:pPr>
    </w:p>
    <w:p w14:paraId="35EB94E3" w14:textId="77777777" w:rsidR="00982760" w:rsidRPr="00982760" w:rsidRDefault="003D32EB" w:rsidP="00043EC9">
      <w:pPr>
        <w:pStyle w:val="BodyTextIndent3"/>
        <w:ind w:firstLine="540"/>
        <w:rPr>
          <w:bCs/>
          <w:sz w:val="24"/>
          <w:szCs w:val="24"/>
          <w:lang w:val="bg-BG"/>
        </w:rPr>
      </w:pPr>
      <w:r>
        <w:rPr>
          <w:b/>
          <w:sz w:val="24"/>
          <w:szCs w:val="24"/>
          <w:lang w:val="bg-BG"/>
        </w:rPr>
        <w:t xml:space="preserve"> </w:t>
      </w:r>
      <w:r w:rsidR="00982760" w:rsidRPr="00982760">
        <w:rPr>
          <w:b/>
          <w:sz w:val="24"/>
          <w:szCs w:val="24"/>
          <w:lang w:val="bg-BG"/>
        </w:rPr>
        <w:t>1.</w:t>
      </w:r>
      <w:r w:rsidR="00B40898" w:rsidRPr="00BB29FD">
        <w:rPr>
          <w:sz w:val="24"/>
          <w:szCs w:val="24"/>
          <w:lang w:val="bg-BG"/>
        </w:rPr>
        <w:t xml:space="preserve">Участник в процедурата може да бъде </w:t>
      </w:r>
      <w:r w:rsidR="00B40898" w:rsidRPr="00BB29FD">
        <w:rPr>
          <w:bCs/>
          <w:sz w:val="24"/>
          <w:szCs w:val="24"/>
          <w:lang w:val="bg-BG"/>
        </w:rPr>
        <w:t xml:space="preserve">всяко българско, или </w:t>
      </w:r>
    </w:p>
    <w:p w14:paraId="29BB8875" w14:textId="77777777" w:rsidR="00B40898" w:rsidRDefault="00B40898" w:rsidP="00B40898">
      <w:pPr>
        <w:pStyle w:val="BodyTextIndent3"/>
        <w:ind w:firstLine="0"/>
        <w:rPr>
          <w:bCs/>
          <w:sz w:val="24"/>
          <w:szCs w:val="24"/>
          <w:lang w:val="bg-BG"/>
        </w:rPr>
      </w:pPr>
      <w:r w:rsidRPr="00BB29FD">
        <w:rPr>
          <w:bCs/>
          <w:sz w:val="24"/>
          <w:szCs w:val="24"/>
          <w:lang w:val="bg-BG"/>
        </w:rPr>
        <w:t>чуждестранно физическо или юридическо лице, както и техни</w:t>
      </w:r>
      <w:r>
        <w:rPr>
          <w:bCs/>
          <w:sz w:val="24"/>
          <w:szCs w:val="24"/>
          <w:lang w:val="bg-BG"/>
        </w:rPr>
        <w:t xml:space="preserve"> обединения,  което отговаря на посочените в обявлението и настоящата документация изисквания.</w:t>
      </w:r>
    </w:p>
    <w:p w14:paraId="1A6EA8A1" w14:textId="77777777" w:rsidR="00AD5BF5" w:rsidRDefault="00AD5BF5" w:rsidP="00B40898">
      <w:pPr>
        <w:pStyle w:val="BodyTextIndent3"/>
        <w:ind w:firstLine="0"/>
        <w:rPr>
          <w:bCs/>
          <w:sz w:val="24"/>
          <w:szCs w:val="24"/>
          <w:lang w:val="bg-BG"/>
        </w:rPr>
      </w:pPr>
      <w:r>
        <w:rPr>
          <w:lang w:val="bg-BG"/>
        </w:rPr>
        <w:t xml:space="preserve">          </w:t>
      </w:r>
      <w:r w:rsidRPr="00992E90">
        <w:rPr>
          <w:lang w:val="ru-RU"/>
        </w:rPr>
        <w:t>Свързани лица или свързани предприятия не може да бъдат самостоятелни кандидати или участници в една и съща процедура</w:t>
      </w:r>
      <w:r w:rsidRPr="00992E90">
        <w:rPr>
          <w:rFonts w:ascii="Verdana" w:hAnsi="Verdana"/>
          <w:lang w:val="ru-RU"/>
        </w:rPr>
        <w:t>.</w:t>
      </w:r>
    </w:p>
    <w:p w14:paraId="2247DDD7" w14:textId="77777777" w:rsidR="003D32EB" w:rsidRPr="00992E90" w:rsidRDefault="003D32EB" w:rsidP="003D32EB">
      <w:pPr>
        <w:ind w:firstLine="708"/>
        <w:rPr>
          <w:lang w:val="ru-RU"/>
        </w:rPr>
      </w:pPr>
      <w:bookmarkStart w:id="0" w:name="to_paragraph_id18616900"/>
      <w:bookmarkEnd w:id="0"/>
      <w:r w:rsidRPr="003D32EB">
        <w:rPr>
          <w:bCs/>
          <w:lang w:val="bg-BG"/>
        </w:rPr>
        <w:t>2. Не може да участва в процедурата</w:t>
      </w:r>
      <w:r>
        <w:rPr>
          <w:b/>
          <w:bCs/>
          <w:lang w:val="bg-BG"/>
        </w:rPr>
        <w:t xml:space="preserve"> </w:t>
      </w:r>
      <w:r w:rsidRPr="00992E90">
        <w:rPr>
          <w:lang w:val="ru-RU"/>
        </w:rPr>
        <w:t xml:space="preserve"> участник, който:</w:t>
      </w:r>
    </w:p>
    <w:p w14:paraId="3A16412B" w14:textId="77777777" w:rsidR="003D32EB" w:rsidRPr="00992E90" w:rsidRDefault="003D32EB" w:rsidP="003D32EB">
      <w:pPr>
        <w:rPr>
          <w:lang w:val="ru-RU"/>
        </w:rPr>
      </w:pPr>
      <w:r w:rsidRPr="00992E90">
        <w:rPr>
          <w:lang w:val="ru-RU"/>
        </w:rPr>
        <w:t>1. е осъден с влязла в сила присъда, освен ако е реабилитиран, за:</w:t>
      </w:r>
    </w:p>
    <w:p w14:paraId="02CEF414" w14:textId="77777777" w:rsidR="003D32EB" w:rsidRPr="00992E90" w:rsidRDefault="003D32EB" w:rsidP="003D32EB">
      <w:pPr>
        <w:rPr>
          <w:lang w:val="ru-RU"/>
        </w:rPr>
      </w:pPr>
      <w:r w:rsidRPr="00992E90">
        <w:rPr>
          <w:lang w:val="ru-RU"/>
        </w:rPr>
        <w:t xml:space="preserve">а) престъпление против финансовата, данъчната или осигурителната система, включително изпиране на пари, по </w:t>
      </w:r>
      <w:hyperlink r:id="rId7" w:history="1">
        <w:r w:rsidRPr="00992E90">
          <w:rPr>
            <w:rStyle w:val="Hyperlink"/>
            <w:lang w:val="ru-RU"/>
          </w:rPr>
          <w:t>чл. 253 - 260 от Наказателния кодекс</w:t>
        </w:r>
      </w:hyperlink>
      <w:r w:rsidRPr="00992E90">
        <w:rPr>
          <w:lang w:val="ru-RU"/>
        </w:rPr>
        <w:t xml:space="preserve">; </w:t>
      </w:r>
    </w:p>
    <w:p w14:paraId="5876547E" w14:textId="77777777" w:rsidR="003D32EB" w:rsidRPr="00992E90" w:rsidRDefault="003D32EB" w:rsidP="003D32EB">
      <w:pPr>
        <w:rPr>
          <w:lang w:val="ru-RU"/>
        </w:rPr>
      </w:pPr>
      <w:r w:rsidRPr="00992E90">
        <w:rPr>
          <w:lang w:val="ru-RU"/>
        </w:rPr>
        <w:t xml:space="preserve">б) подкуп по </w:t>
      </w:r>
      <w:hyperlink r:id="rId8" w:history="1">
        <w:r w:rsidRPr="00992E90">
          <w:rPr>
            <w:rStyle w:val="Hyperlink"/>
            <w:lang w:val="ru-RU"/>
          </w:rPr>
          <w:t>чл. 301 - 307 от Наказателния кодекс</w:t>
        </w:r>
      </w:hyperlink>
      <w:r w:rsidRPr="00992E90">
        <w:rPr>
          <w:lang w:val="ru-RU"/>
        </w:rPr>
        <w:t xml:space="preserve">; </w:t>
      </w:r>
    </w:p>
    <w:p w14:paraId="4E944C94" w14:textId="77777777" w:rsidR="003D32EB" w:rsidRPr="00992E90" w:rsidRDefault="003D32EB" w:rsidP="003D32EB">
      <w:pPr>
        <w:rPr>
          <w:lang w:val="ru-RU"/>
        </w:rPr>
      </w:pPr>
      <w:r w:rsidRPr="00992E90">
        <w:rPr>
          <w:lang w:val="ru-RU"/>
        </w:rPr>
        <w:t xml:space="preserve">в) участие в организирана престъпна група по </w:t>
      </w:r>
      <w:hyperlink r:id="rId9" w:history="1">
        <w:r w:rsidRPr="00992E90">
          <w:rPr>
            <w:rStyle w:val="Hyperlink"/>
            <w:lang w:val="ru-RU"/>
          </w:rPr>
          <w:t>чл. 321 и 321а от Наказателния кодекс</w:t>
        </w:r>
      </w:hyperlink>
      <w:r w:rsidRPr="00992E90">
        <w:rPr>
          <w:lang w:val="ru-RU"/>
        </w:rPr>
        <w:t xml:space="preserve">; </w:t>
      </w:r>
    </w:p>
    <w:p w14:paraId="2A4A9C57" w14:textId="77777777" w:rsidR="003D32EB" w:rsidRPr="00992E90" w:rsidRDefault="003D32EB" w:rsidP="003D32EB">
      <w:pPr>
        <w:rPr>
          <w:lang w:val="ru-RU"/>
        </w:rPr>
      </w:pPr>
      <w:r w:rsidRPr="00992E90">
        <w:rPr>
          <w:lang w:val="ru-RU"/>
        </w:rPr>
        <w:t xml:space="preserve">г) престъпление против собствеността по </w:t>
      </w:r>
      <w:hyperlink r:id="rId10" w:history="1">
        <w:r w:rsidRPr="00992E90">
          <w:rPr>
            <w:rStyle w:val="Hyperlink"/>
            <w:lang w:val="ru-RU"/>
          </w:rPr>
          <w:t>чл. 194 - 217 от Наказателния кодекс</w:t>
        </w:r>
      </w:hyperlink>
      <w:r w:rsidRPr="00992E90">
        <w:rPr>
          <w:lang w:val="ru-RU"/>
        </w:rPr>
        <w:t xml:space="preserve">; </w:t>
      </w:r>
    </w:p>
    <w:p w14:paraId="0B5C6F87" w14:textId="77777777" w:rsidR="003D32EB" w:rsidRPr="00992E90" w:rsidRDefault="003D32EB" w:rsidP="003D32EB">
      <w:pPr>
        <w:rPr>
          <w:lang w:val="ru-RU"/>
        </w:rPr>
      </w:pPr>
      <w:r w:rsidRPr="00992E90">
        <w:rPr>
          <w:lang w:val="ru-RU"/>
        </w:rPr>
        <w:t xml:space="preserve">д) престъпление против стопанството по </w:t>
      </w:r>
      <w:hyperlink r:id="rId11" w:history="1">
        <w:r w:rsidRPr="00992E90">
          <w:rPr>
            <w:rStyle w:val="Hyperlink"/>
            <w:lang w:val="ru-RU"/>
          </w:rPr>
          <w:t>чл. 219 - 252 от Наказателния кодекс</w:t>
        </w:r>
      </w:hyperlink>
      <w:r w:rsidRPr="00992E90">
        <w:rPr>
          <w:lang w:val="ru-RU"/>
        </w:rPr>
        <w:t xml:space="preserve">; </w:t>
      </w:r>
    </w:p>
    <w:p w14:paraId="742F512D" w14:textId="77777777" w:rsidR="003D32EB" w:rsidRPr="00992E90" w:rsidRDefault="003D32EB" w:rsidP="003D32EB">
      <w:pPr>
        <w:rPr>
          <w:lang w:val="ru-RU"/>
        </w:rPr>
      </w:pPr>
      <w:r w:rsidRPr="00992E90">
        <w:rPr>
          <w:lang w:val="ru-RU"/>
        </w:rPr>
        <w:t xml:space="preserve">е) престъпление по </w:t>
      </w:r>
      <w:hyperlink r:id="rId12" w:history="1">
        <w:r w:rsidRPr="00992E90">
          <w:rPr>
            <w:rStyle w:val="Hyperlink"/>
            <w:lang w:val="ru-RU"/>
          </w:rPr>
          <w:t>чл. 108а от Наказателния кодекс</w:t>
        </w:r>
      </w:hyperlink>
      <w:r w:rsidRPr="00992E90">
        <w:rPr>
          <w:lang w:val="ru-RU"/>
        </w:rPr>
        <w:t xml:space="preserve"> - при възлагане на поръчки по </w:t>
      </w:r>
      <w:hyperlink r:id="rId13" w:history="1">
        <w:r w:rsidRPr="00992E90">
          <w:rPr>
            <w:rStyle w:val="Hyperlink"/>
            <w:lang w:val="ru-RU"/>
          </w:rPr>
          <w:t>чл. 3, ал. 2</w:t>
        </w:r>
      </w:hyperlink>
      <w:r w:rsidRPr="00992E90">
        <w:rPr>
          <w:lang w:val="ru-RU"/>
        </w:rPr>
        <w:t xml:space="preserve">; </w:t>
      </w:r>
    </w:p>
    <w:p w14:paraId="564A21F5" w14:textId="77777777" w:rsidR="003D32EB" w:rsidRPr="00992E90" w:rsidRDefault="003D32EB" w:rsidP="003D32EB">
      <w:pPr>
        <w:rPr>
          <w:lang w:val="ru-RU"/>
        </w:rPr>
      </w:pPr>
      <w:r w:rsidRPr="00992E90">
        <w:rPr>
          <w:lang w:val="ru-RU"/>
        </w:rPr>
        <w:t>2. е обявен в несъстоятелност;</w:t>
      </w:r>
    </w:p>
    <w:p w14:paraId="7505A285" w14:textId="77777777" w:rsidR="003D32EB" w:rsidRPr="00992E90" w:rsidRDefault="003D32EB" w:rsidP="003D32EB">
      <w:pPr>
        <w:rPr>
          <w:lang w:val="ru-RU"/>
        </w:rPr>
      </w:pPr>
      <w:r w:rsidRPr="00992E90">
        <w:rPr>
          <w:lang w:val="ru-RU"/>
        </w:rPr>
        <w:t>3</w:t>
      </w:r>
      <w:r>
        <w:rPr>
          <w:lang w:val="bg-BG"/>
        </w:rPr>
        <w:t>.</w:t>
      </w:r>
      <w:r w:rsidRPr="00992E90">
        <w:rPr>
          <w:lang w:val="ru-RU"/>
        </w:rPr>
        <w:t xml:space="preserve"> в производство по ликвидация или се намира в подобна процедура съгласно националните закони и подзаконови актове;</w:t>
      </w:r>
    </w:p>
    <w:p w14:paraId="7438C572" w14:textId="77777777" w:rsidR="003D32EB" w:rsidRPr="00992E90" w:rsidRDefault="003D32EB" w:rsidP="003D32EB">
      <w:pPr>
        <w:rPr>
          <w:lang w:val="ru-RU"/>
        </w:rPr>
      </w:pPr>
      <w:r w:rsidRPr="00992E90">
        <w:rPr>
          <w:lang w:val="ru-RU"/>
        </w:rPr>
        <w:t xml:space="preserve">4. има задължения по смисъла на </w:t>
      </w:r>
      <w:hyperlink r:id="rId14" w:history="1">
        <w:r w:rsidRPr="00992E90">
          <w:rPr>
            <w:rStyle w:val="Hyperlink"/>
            <w:lang w:val="ru-RU"/>
          </w:rPr>
          <w:t>чл. 162, ал. 2, т. 1 от Данъчно-осигурителния процесуален кодекс</w:t>
        </w:r>
      </w:hyperlink>
      <w:r w:rsidRPr="00992E90">
        <w:rPr>
          <w:lang w:val="ru-RU"/>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14:paraId="40FB8D71" w14:textId="77777777" w:rsidR="003D32EB" w:rsidRDefault="003D32EB" w:rsidP="003D32EB">
      <w:pPr>
        <w:rPr>
          <w:lang w:val="bg-BG"/>
        </w:rPr>
      </w:pPr>
      <w:r>
        <w:rPr>
          <w:lang w:val="bg-BG"/>
        </w:rPr>
        <w:t>5.ко</w:t>
      </w:r>
      <w:r w:rsidRPr="00992E90">
        <w:rPr>
          <w:lang w:val="ru-RU"/>
        </w:rPr>
        <w:t xml:space="preserve">йто е в открито производство по несъстоятелност, или е сключил извънсъдебно споразумение с кредиторите си по смисъла на </w:t>
      </w:r>
      <w:hyperlink r:id="rId15" w:history="1">
        <w:r w:rsidRPr="00992E90">
          <w:rPr>
            <w:rStyle w:val="Hyperlink"/>
            <w:lang w:val="ru-RU"/>
          </w:rPr>
          <w:t>чл. 740 от Търговския закон</w:t>
        </w:r>
      </w:hyperlink>
      <w:r w:rsidRPr="00992E90">
        <w:rPr>
          <w:lang w:val="ru-RU"/>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14:paraId="0D6DF89A" w14:textId="77777777" w:rsidR="003D32EB" w:rsidRPr="00992E90" w:rsidRDefault="003D32EB" w:rsidP="003D32EB">
      <w:pPr>
        <w:rPr>
          <w:lang w:val="ru-RU"/>
        </w:rPr>
      </w:pPr>
      <w:r>
        <w:rPr>
          <w:lang w:val="bg-BG"/>
        </w:rPr>
        <w:t>6.</w:t>
      </w:r>
      <w:r w:rsidRPr="00992E90">
        <w:rPr>
          <w:lang w:val="ru-RU"/>
        </w:rPr>
        <w:t xml:space="preserve"> който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14:paraId="4EE6E989" w14:textId="77777777" w:rsidR="003D32EB" w:rsidRPr="00992E90" w:rsidRDefault="003D32EB" w:rsidP="003D32EB">
      <w:pPr>
        <w:rPr>
          <w:lang w:val="ru-RU"/>
        </w:rPr>
      </w:pPr>
      <w:r>
        <w:rPr>
          <w:lang w:val="bg-BG"/>
        </w:rPr>
        <w:lastRenderedPageBreak/>
        <w:t>7.</w:t>
      </w:r>
      <w:r w:rsidRPr="00992E90">
        <w:rPr>
          <w:lang w:val="ru-RU"/>
        </w:rPr>
        <w:t xml:space="preserve"> който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w:t>
      </w:r>
      <w:hyperlink r:id="rId16" w:history="1">
        <w:r w:rsidRPr="00992E90">
          <w:rPr>
            <w:rStyle w:val="Hyperlink"/>
            <w:lang w:val="ru-RU"/>
          </w:rPr>
          <w:t>чл. 3, ал. 2</w:t>
        </w:r>
      </w:hyperlink>
      <w:r w:rsidRPr="00992E90">
        <w:rPr>
          <w:lang w:val="ru-RU"/>
        </w:rPr>
        <w:t>, доказано от възложителя с влязло в сила съдебно решение;</w:t>
      </w:r>
    </w:p>
    <w:p w14:paraId="0B9A1273" w14:textId="77777777" w:rsidR="003D32EB" w:rsidRPr="00992E90" w:rsidRDefault="003D32EB" w:rsidP="003D32EB">
      <w:pPr>
        <w:rPr>
          <w:lang w:val="ru-RU"/>
        </w:rPr>
      </w:pPr>
      <w:r>
        <w:rPr>
          <w:lang w:val="bg-BG"/>
        </w:rPr>
        <w:t>8</w:t>
      </w:r>
      <w:r w:rsidRPr="00992E90">
        <w:rPr>
          <w:lang w:val="ru-RU"/>
        </w:rPr>
        <w:t xml:space="preserve">. който е осъден с влязла в сила присъда, освен ако е реабилитиран за престъпление по </w:t>
      </w:r>
      <w:hyperlink r:id="rId17" w:history="1">
        <w:r w:rsidRPr="00992E90">
          <w:rPr>
            <w:rStyle w:val="Hyperlink"/>
            <w:lang w:val="ru-RU"/>
          </w:rPr>
          <w:t>чл. 136 от Наказателния кодекс</w:t>
        </w:r>
      </w:hyperlink>
      <w:r w:rsidRPr="00992E90">
        <w:rPr>
          <w:lang w:val="ru-RU"/>
        </w:rPr>
        <w:t xml:space="preserve">, свързано със здравословните и безопасни условия на труд, или по </w:t>
      </w:r>
      <w:hyperlink r:id="rId18" w:history="1">
        <w:r w:rsidRPr="00992E90">
          <w:rPr>
            <w:rStyle w:val="Hyperlink"/>
            <w:lang w:val="ru-RU"/>
          </w:rPr>
          <w:t>чл. 172 от Наказателния кодекс</w:t>
        </w:r>
      </w:hyperlink>
      <w:r w:rsidRPr="00992E90">
        <w:rPr>
          <w:lang w:val="ru-RU"/>
        </w:rPr>
        <w:t xml:space="preserve"> против трудовите права на работниците;</w:t>
      </w:r>
    </w:p>
    <w:p w14:paraId="30C28BE9" w14:textId="77777777" w:rsidR="003D32EB" w:rsidRPr="00992E90" w:rsidRDefault="003D32EB" w:rsidP="003D32EB">
      <w:pPr>
        <w:rPr>
          <w:lang w:val="ru-RU"/>
        </w:rPr>
      </w:pPr>
      <w:r>
        <w:rPr>
          <w:lang w:val="bg-BG"/>
        </w:rPr>
        <w:t>9.</w:t>
      </w:r>
      <w:r w:rsidRPr="00992E90">
        <w:rPr>
          <w:lang w:val="ru-RU"/>
        </w:rPr>
        <w:t xml:space="preserve"> който е осъден с влязла в сила присъда за престъпление по </w:t>
      </w:r>
      <w:hyperlink r:id="rId19" w:history="1">
        <w:r w:rsidRPr="00992E90">
          <w:rPr>
            <w:rStyle w:val="Hyperlink"/>
            <w:lang w:val="ru-RU"/>
          </w:rPr>
          <w:t>чл. 313 от Наказателния кодекс</w:t>
        </w:r>
      </w:hyperlink>
      <w:r w:rsidRPr="00992E90">
        <w:rPr>
          <w:lang w:val="ru-RU"/>
        </w:rPr>
        <w:t xml:space="preserve"> във връзка с провеждане на процедури за възлагане на обществени поръчки;</w:t>
      </w:r>
    </w:p>
    <w:p w14:paraId="327E4416" w14:textId="77777777" w:rsidR="003D32EB" w:rsidRDefault="003D32EB" w:rsidP="003D32EB">
      <w:pPr>
        <w:rPr>
          <w:lang w:val="bg-BG"/>
        </w:rPr>
      </w:pPr>
    </w:p>
    <w:p w14:paraId="3106BCAF" w14:textId="77777777" w:rsidR="003D32EB" w:rsidRPr="00992E90" w:rsidRDefault="003D32EB" w:rsidP="003D32EB">
      <w:pPr>
        <w:ind w:firstLine="708"/>
        <w:rPr>
          <w:lang w:val="ru-RU"/>
        </w:rPr>
      </w:pPr>
      <w:r>
        <w:rPr>
          <w:lang w:val="bg-BG"/>
        </w:rPr>
        <w:t xml:space="preserve">Изискванията по чл.47, ал.1,т.1 и ал.2, т.4 и 5 от ЗОП, посочени в настоящата документация и обявлението, </w:t>
      </w:r>
      <w:r w:rsidRPr="00992E90">
        <w:rPr>
          <w:lang w:val="ru-RU"/>
        </w:rPr>
        <w:t>се прилагат, както следва:</w:t>
      </w:r>
    </w:p>
    <w:p w14:paraId="6A81645B" w14:textId="77777777" w:rsidR="003D32EB" w:rsidRPr="00992E90" w:rsidRDefault="003D32EB" w:rsidP="003D32EB">
      <w:pPr>
        <w:rPr>
          <w:lang w:val="ru-RU"/>
        </w:rPr>
      </w:pPr>
      <w:r w:rsidRPr="00992E90">
        <w:rPr>
          <w:lang w:val="ru-RU"/>
        </w:rPr>
        <w:t xml:space="preserve">1. при събирателно дружество - за лицата по </w:t>
      </w:r>
      <w:hyperlink r:id="rId20" w:history="1">
        <w:r w:rsidRPr="00992E90">
          <w:rPr>
            <w:rStyle w:val="Hyperlink"/>
            <w:lang w:val="ru-RU"/>
          </w:rPr>
          <w:t>чл. 84, ал. 1</w:t>
        </w:r>
      </w:hyperlink>
      <w:r w:rsidRPr="00992E90">
        <w:rPr>
          <w:lang w:val="ru-RU"/>
        </w:rPr>
        <w:t xml:space="preserve"> и </w:t>
      </w:r>
      <w:hyperlink r:id="rId21" w:history="1">
        <w:r w:rsidRPr="00992E90">
          <w:rPr>
            <w:rStyle w:val="Hyperlink"/>
            <w:lang w:val="ru-RU"/>
          </w:rPr>
          <w:t>чл. 89, ал. 1 от Търговския закон</w:t>
        </w:r>
      </w:hyperlink>
      <w:r w:rsidRPr="00992E90">
        <w:rPr>
          <w:lang w:val="ru-RU"/>
        </w:rPr>
        <w:t xml:space="preserve">; </w:t>
      </w:r>
    </w:p>
    <w:p w14:paraId="00F3EEA6" w14:textId="77777777" w:rsidR="003D32EB" w:rsidRPr="00992E90" w:rsidRDefault="003D32EB" w:rsidP="003D32EB">
      <w:pPr>
        <w:rPr>
          <w:lang w:val="ru-RU"/>
        </w:rPr>
      </w:pPr>
      <w:r w:rsidRPr="00992E90">
        <w:rPr>
          <w:lang w:val="ru-RU"/>
        </w:rPr>
        <w:t xml:space="preserve">2. при командитно дружество - за лицата по </w:t>
      </w:r>
      <w:hyperlink r:id="rId22" w:history="1">
        <w:r w:rsidRPr="00992E90">
          <w:rPr>
            <w:rStyle w:val="Hyperlink"/>
            <w:lang w:val="ru-RU"/>
          </w:rPr>
          <w:t>чл. 105 от Търговския закон</w:t>
        </w:r>
      </w:hyperlink>
      <w:r w:rsidRPr="00992E90">
        <w:rPr>
          <w:lang w:val="ru-RU"/>
        </w:rPr>
        <w:t>, без ограничено отговорните съдружници;</w:t>
      </w:r>
    </w:p>
    <w:p w14:paraId="291705E3" w14:textId="77777777" w:rsidR="003D32EB" w:rsidRPr="00992E90" w:rsidRDefault="003D32EB" w:rsidP="003D32EB">
      <w:pPr>
        <w:rPr>
          <w:lang w:val="ru-RU"/>
        </w:rPr>
      </w:pPr>
      <w:r w:rsidRPr="00992E90">
        <w:rPr>
          <w:lang w:val="ru-RU"/>
        </w:rPr>
        <w:t xml:space="preserve">3. при дружество с ограничена отговорност - за лицата по </w:t>
      </w:r>
      <w:hyperlink r:id="rId23" w:history="1">
        <w:r w:rsidRPr="00992E90">
          <w:rPr>
            <w:rStyle w:val="Hyperlink"/>
            <w:lang w:val="ru-RU"/>
          </w:rPr>
          <w:t>чл. 141, ал. 2 от Търговския закон</w:t>
        </w:r>
      </w:hyperlink>
      <w:r w:rsidRPr="00992E90">
        <w:rPr>
          <w:lang w:val="ru-RU"/>
        </w:rPr>
        <w:t xml:space="preserve">, а при еднолично дружество с ограничена отговорност - за лицата по </w:t>
      </w:r>
      <w:hyperlink r:id="rId24" w:history="1">
        <w:r w:rsidRPr="00992E90">
          <w:rPr>
            <w:rStyle w:val="Hyperlink"/>
            <w:lang w:val="ru-RU"/>
          </w:rPr>
          <w:t>чл. 147, ал. 1 от Търговския закон</w:t>
        </w:r>
      </w:hyperlink>
      <w:r w:rsidRPr="00992E90">
        <w:rPr>
          <w:lang w:val="ru-RU"/>
        </w:rPr>
        <w:t xml:space="preserve">; </w:t>
      </w:r>
    </w:p>
    <w:p w14:paraId="7349960D" w14:textId="77777777" w:rsidR="003D32EB" w:rsidRPr="00992E90" w:rsidRDefault="003D32EB" w:rsidP="003D32EB">
      <w:pPr>
        <w:rPr>
          <w:lang w:val="ru-RU"/>
        </w:rPr>
      </w:pPr>
      <w:r w:rsidRPr="00992E90">
        <w:rPr>
          <w:lang w:val="ru-RU"/>
        </w:rPr>
        <w:t xml:space="preserve">4. при акционерно дружество - за овластените лица по </w:t>
      </w:r>
      <w:hyperlink r:id="rId25" w:history="1">
        <w:r w:rsidRPr="00992E90">
          <w:rPr>
            <w:rStyle w:val="Hyperlink"/>
            <w:lang w:val="ru-RU"/>
          </w:rPr>
          <w:t>чл. 235, ал. 2 от Търговския закон</w:t>
        </w:r>
      </w:hyperlink>
      <w:r w:rsidRPr="00992E90">
        <w:rPr>
          <w:lang w:val="ru-RU"/>
        </w:rPr>
        <w:t>, а при липса на овластяване - за лицата по чл. 235, ал. 1 от Търговския закон;</w:t>
      </w:r>
    </w:p>
    <w:p w14:paraId="690E6C17" w14:textId="77777777" w:rsidR="003D32EB" w:rsidRPr="00992E90" w:rsidRDefault="003D32EB" w:rsidP="003D32EB">
      <w:pPr>
        <w:rPr>
          <w:lang w:val="ru-RU"/>
        </w:rPr>
      </w:pPr>
      <w:r w:rsidRPr="00992E90">
        <w:rPr>
          <w:lang w:val="ru-RU"/>
        </w:rPr>
        <w:t xml:space="preserve">5. при командитно дружество с акции - за лицата по </w:t>
      </w:r>
      <w:hyperlink r:id="rId26" w:history="1">
        <w:r w:rsidRPr="00992E90">
          <w:rPr>
            <w:rStyle w:val="Hyperlink"/>
            <w:lang w:val="ru-RU"/>
          </w:rPr>
          <w:t>чл. 244, ал. 4 от Търговския закон</w:t>
        </w:r>
      </w:hyperlink>
      <w:r w:rsidRPr="00992E90">
        <w:rPr>
          <w:lang w:val="ru-RU"/>
        </w:rPr>
        <w:t xml:space="preserve">; </w:t>
      </w:r>
    </w:p>
    <w:p w14:paraId="69559E39" w14:textId="77777777" w:rsidR="003D32EB" w:rsidRPr="00992E90" w:rsidRDefault="003D32EB" w:rsidP="003D32EB">
      <w:pPr>
        <w:rPr>
          <w:lang w:val="ru-RU"/>
        </w:rPr>
      </w:pPr>
      <w:r w:rsidRPr="00992E90">
        <w:rPr>
          <w:lang w:val="ru-RU"/>
        </w:rPr>
        <w:t>6. при едноличен търговец - за физическото лице - търговец;</w:t>
      </w:r>
    </w:p>
    <w:p w14:paraId="14A3D1D1" w14:textId="77777777" w:rsidR="003D32EB" w:rsidRPr="00992E90" w:rsidRDefault="003D32EB" w:rsidP="003D32EB">
      <w:pPr>
        <w:rPr>
          <w:lang w:val="ru-RU"/>
        </w:rPr>
      </w:pPr>
      <w:r w:rsidRPr="00992E90">
        <w:rPr>
          <w:lang w:val="ru-RU"/>
        </w:rPr>
        <w:t>7. във всички останали случаи, включително за чуждестранните лица - за лицата, които представляват кандидата или участника;</w:t>
      </w:r>
    </w:p>
    <w:p w14:paraId="6BB501FC" w14:textId="77777777" w:rsidR="003D32EB" w:rsidRPr="00992E90" w:rsidRDefault="003D32EB" w:rsidP="003D32EB">
      <w:pPr>
        <w:rPr>
          <w:lang w:val="ru-RU"/>
        </w:rPr>
      </w:pPr>
      <w:r w:rsidRPr="00992E90">
        <w:rPr>
          <w:lang w:val="ru-RU"/>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27" w:history="1">
        <w:r w:rsidRPr="00992E90">
          <w:rPr>
            <w:rStyle w:val="Hyperlink"/>
            <w:lang w:val="ru-RU"/>
          </w:rPr>
          <w:t>чл. 7, т. 2</w:t>
        </w:r>
      </w:hyperlink>
      <w:r w:rsidRPr="00992E90">
        <w:rPr>
          <w:lang w:val="ru-RU"/>
        </w:rPr>
        <w:t xml:space="preserve">. </w:t>
      </w:r>
    </w:p>
    <w:p w14:paraId="1A1A1031" w14:textId="77777777" w:rsidR="003D32EB" w:rsidRDefault="003D32EB" w:rsidP="003D32EB">
      <w:pPr>
        <w:rPr>
          <w:lang w:val="bg-BG"/>
        </w:rPr>
      </w:pPr>
    </w:p>
    <w:p w14:paraId="74EBF426" w14:textId="77777777" w:rsidR="003D32EB" w:rsidRPr="00992E90" w:rsidRDefault="003D32EB" w:rsidP="003D32EB">
      <w:pPr>
        <w:ind w:firstLine="708"/>
        <w:rPr>
          <w:lang w:val="ru-RU"/>
        </w:rPr>
      </w:pPr>
      <w:r>
        <w:rPr>
          <w:lang w:val="bg-BG"/>
        </w:rPr>
        <w:t>3.</w:t>
      </w:r>
      <w:r w:rsidRPr="00992E90">
        <w:rPr>
          <w:lang w:val="ru-RU"/>
        </w:rPr>
        <w:t xml:space="preserve"> Не могат да участват в процедура за възлагане на обществена поръчка кандидати или участници:</w:t>
      </w:r>
    </w:p>
    <w:p w14:paraId="1B025988" w14:textId="77777777" w:rsidR="003D32EB" w:rsidRPr="00992E90" w:rsidRDefault="003D32EB" w:rsidP="003D32EB">
      <w:pPr>
        <w:rPr>
          <w:lang w:val="ru-RU"/>
        </w:rPr>
      </w:pPr>
      <w:r w:rsidRPr="00992E90">
        <w:rPr>
          <w:lang w:val="ru-RU"/>
        </w:rPr>
        <w:t xml:space="preserve">1. при които лицата по </w:t>
      </w:r>
      <w:r>
        <w:rPr>
          <w:lang w:val="bg-BG"/>
        </w:rPr>
        <w:t xml:space="preserve">чл.47, </w:t>
      </w:r>
      <w:r w:rsidRPr="00992E90">
        <w:rPr>
          <w:lang w:val="ru-RU"/>
        </w:rPr>
        <w:t>ал. 4 са свързани лица с възложителя или със служители на ръководна длъжност в неговата организация;</w:t>
      </w:r>
    </w:p>
    <w:p w14:paraId="44317678" w14:textId="77777777" w:rsidR="003D32EB" w:rsidRPr="00992E90" w:rsidRDefault="003D32EB" w:rsidP="003D32EB">
      <w:pPr>
        <w:rPr>
          <w:lang w:val="ru-RU"/>
        </w:rPr>
      </w:pPr>
      <w:r w:rsidRPr="00992E90">
        <w:rPr>
          <w:lang w:val="ru-RU"/>
        </w:rPr>
        <w:t xml:space="preserve">2. които са сключили договор с лице по </w:t>
      </w:r>
      <w:hyperlink r:id="rId28" w:history="1">
        <w:r w:rsidRPr="00992E90">
          <w:rPr>
            <w:rStyle w:val="Hyperlink"/>
            <w:lang w:val="ru-RU"/>
          </w:rPr>
          <w:t>чл. 21 или 22 от Закона за предотвратяване и установяване на конфликт на интереси</w:t>
        </w:r>
      </w:hyperlink>
      <w:r w:rsidRPr="00992E90">
        <w:rPr>
          <w:lang w:val="ru-RU"/>
        </w:rPr>
        <w:t xml:space="preserve">. </w:t>
      </w:r>
    </w:p>
    <w:p w14:paraId="389ABF0C" w14:textId="77777777" w:rsidR="003D32EB" w:rsidRDefault="003D32EB" w:rsidP="003D32EB">
      <w:pPr>
        <w:rPr>
          <w:lang w:val="bg-BG"/>
        </w:rPr>
      </w:pPr>
    </w:p>
    <w:p w14:paraId="23A006F4" w14:textId="77777777" w:rsidR="003D32EB" w:rsidRDefault="003D32EB" w:rsidP="003D32EB">
      <w:pPr>
        <w:rPr>
          <w:lang w:val="bg-BG"/>
        </w:rPr>
      </w:pPr>
    </w:p>
    <w:p w14:paraId="4D377F14" w14:textId="77777777" w:rsidR="003D32EB" w:rsidRDefault="003D32EB" w:rsidP="003D32EB">
      <w:pPr>
        <w:rPr>
          <w:lang w:val="bg-BG"/>
        </w:rPr>
      </w:pPr>
      <w:r>
        <w:rPr>
          <w:lang w:val="bg-BG"/>
        </w:rPr>
        <w:lastRenderedPageBreak/>
        <w:tab/>
        <w:t>4. За подизпълнителите се прилагат само изискванията на чл.47, ал.1 и ал.5 от ЗОП</w:t>
      </w:r>
    </w:p>
    <w:p w14:paraId="65130432" w14:textId="77777777" w:rsidR="00B40898" w:rsidRDefault="003D32EB" w:rsidP="00043EC9">
      <w:pPr>
        <w:ind w:firstLine="708"/>
        <w:jc w:val="both"/>
        <w:rPr>
          <w:lang w:val="bg-BG"/>
        </w:rPr>
      </w:pPr>
      <w:r>
        <w:rPr>
          <w:b/>
          <w:lang w:val="bg-BG"/>
        </w:rPr>
        <w:t>5</w:t>
      </w:r>
      <w:r w:rsidR="00982760">
        <w:rPr>
          <w:lang w:val="bg-BG"/>
        </w:rPr>
        <w:t>.</w:t>
      </w:r>
      <w:r w:rsidR="00B40898">
        <w:rPr>
          <w:lang w:val="bg-BG"/>
        </w:rPr>
        <w:t>Не може да участвува в процедурата чуждестранно физическо или юридическо лице, за което в държавата, в която е установено са налице някое от посочените по-горе обстоятелства.</w:t>
      </w:r>
    </w:p>
    <w:p w14:paraId="2594DB84" w14:textId="77777777" w:rsidR="00B40898" w:rsidRDefault="00B40898" w:rsidP="00B40898">
      <w:pPr>
        <w:jc w:val="both"/>
        <w:rPr>
          <w:lang w:val="bg-BG"/>
        </w:rPr>
      </w:pPr>
    </w:p>
    <w:p w14:paraId="5AB61943" w14:textId="77777777" w:rsidR="00EE6681" w:rsidRPr="00EE6681" w:rsidRDefault="00043EC9" w:rsidP="00EE6681">
      <w:pPr>
        <w:pStyle w:val="CharCharChar"/>
        <w:tabs>
          <w:tab w:val="left" w:pos="1620"/>
          <w:tab w:val="left" w:pos="2880"/>
        </w:tabs>
        <w:jc w:val="both"/>
        <w:rPr>
          <w:rFonts w:ascii="Times New Roman" w:hAnsi="Times New Roman"/>
        </w:rPr>
      </w:pPr>
      <w:r>
        <w:rPr>
          <w:rFonts w:ascii="Times New Roman" w:hAnsi="Times New Roman"/>
          <w:b/>
        </w:rPr>
        <w:tab/>
      </w:r>
      <w:r w:rsidR="00AD5BF5">
        <w:rPr>
          <w:rFonts w:ascii="Times New Roman" w:hAnsi="Times New Roman"/>
          <w:b/>
        </w:rPr>
        <w:t>6</w:t>
      </w:r>
      <w:r w:rsidR="00B40898" w:rsidRPr="00EE6681">
        <w:rPr>
          <w:rFonts w:ascii="Times New Roman" w:hAnsi="Times New Roman"/>
        </w:rPr>
        <w:t>.</w:t>
      </w:r>
      <w:r w:rsidR="00EE6681" w:rsidRPr="00EE6681">
        <w:rPr>
          <w:rFonts w:ascii="Times New Roman" w:hAnsi="Times New Roman"/>
        </w:rPr>
        <w:t xml:space="preserve"> В случай, че Участникът е обединение, което не е регистрирано като самостоятелно юридическо лице преди датата на подаване на офертата за настоящата обществена поръчка, членовете на обединението сключват споразумение за обединение. Споразумението трябва да съдържа клаузи, които да гарантират, че :</w:t>
      </w:r>
    </w:p>
    <w:p w14:paraId="16F41607" w14:textId="77777777" w:rsidR="00EE6681" w:rsidRPr="00EE6681" w:rsidRDefault="00043EC9" w:rsidP="00EE6681">
      <w:pPr>
        <w:pStyle w:val="CharCharChar"/>
        <w:tabs>
          <w:tab w:val="left" w:pos="1620"/>
          <w:tab w:val="left" w:pos="2880"/>
        </w:tabs>
        <w:jc w:val="both"/>
        <w:rPr>
          <w:rFonts w:ascii="Times New Roman" w:hAnsi="Times New Roman"/>
        </w:rPr>
      </w:pPr>
      <w:r>
        <w:rPr>
          <w:rFonts w:ascii="Times New Roman" w:hAnsi="Times New Roman"/>
        </w:rPr>
        <w:tab/>
      </w:r>
      <w:r w:rsidR="00AD5BF5">
        <w:rPr>
          <w:rFonts w:ascii="Times New Roman" w:hAnsi="Times New Roman"/>
        </w:rPr>
        <w:t>6</w:t>
      </w:r>
      <w:r w:rsidR="00EE6681" w:rsidRPr="00EE6681">
        <w:rPr>
          <w:rFonts w:ascii="Times New Roman" w:hAnsi="Times New Roman"/>
        </w:rPr>
        <w:t>.1. всички членове на обединението са отговорни, заедно и поотделно, по закон при зпълнението на Договора за възлагане на обществена поръчка, сключен в резултат на проведената процедура.</w:t>
      </w:r>
    </w:p>
    <w:p w14:paraId="2CFDD998" w14:textId="77777777" w:rsidR="00EE6681" w:rsidRPr="00EE6681" w:rsidRDefault="00043EC9" w:rsidP="00EE6681">
      <w:pPr>
        <w:pStyle w:val="CharCharChar"/>
        <w:tabs>
          <w:tab w:val="left" w:pos="1620"/>
          <w:tab w:val="left" w:pos="2880"/>
        </w:tabs>
        <w:jc w:val="both"/>
        <w:rPr>
          <w:rFonts w:ascii="Times New Roman" w:hAnsi="Times New Roman"/>
        </w:rPr>
      </w:pPr>
      <w:r>
        <w:rPr>
          <w:rFonts w:ascii="Times New Roman" w:hAnsi="Times New Roman"/>
        </w:rPr>
        <w:tab/>
      </w:r>
      <w:r w:rsidR="00AD5BF5">
        <w:rPr>
          <w:rFonts w:ascii="Times New Roman" w:hAnsi="Times New Roman"/>
        </w:rPr>
        <w:t>6</w:t>
      </w:r>
      <w:r w:rsidR="00EE6681" w:rsidRPr="00EE6681">
        <w:rPr>
          <w:rFonts w:ascii="Times New Roman" w:hAnsi="Times New Roman"/>
        </w:rPr>
        <w:t>.2. 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w:t>
      </w:r>
    </w:p>
    <w:p w14:paraId="219167E6" w14:textId="77777777" w:rsidR="00EE6681" w:rsidRPr="00EE6681" w:rsidRDefault="00043EC9" w:rsidP="00EE6681">
      <w:pPr>
        <w:pStyle w:val="CharCharChar"/>
        <w:tabs>
          <w:tab w:val="left" w:pos="1620"/>
          <w:tab w:val="left" w:pos="2880"/>
        </w:tabs>
        <w:jc w:val="both"/>
        <w:rPr>
          <w:rFonts w:ascii="Times New Roman" w:hAnsi="Times New Roman"/>
        </w:rPr>
      </w:pPr>
      <w:r>
        <w:rPr>
          <w:rFonts w:ascii="Times New Roman" w:hAnsi="Times New Roman"/>
        </w:rPr>
        <w:tab/>
      </w:r>
      <w:r w:rsidR="00AD5BF5">
        <w:rPr>
          <w:rFonts w:ascii="Times New Roman" w:hAnsi="Times New Roman"/>
        </w:rPr>
        <w:t>6</w:t>
      </w:r>
      <w:r w:rsidR="00EE6681" w:rsidRPr="00EE6681">
        <w:rPr>
          <w:rFonts w:ascii="Times New Roman" w:hAnsi="Times New Roman"/>
        </w:rPr>
        <w:t>.</w:t>
      </w:r>
      <w:r w:rsidR="00EE6681">
        <w:rPr>
          <w:rFonts w:ascii="Times New Roman" w:hAnsi="Times New Roman"/>
        </w:rPr>
        <w:t>3</w:t>
      </w:r>
      <w:r w:rsidR="00EE6681" w:rsidRPr="00EE6681">
        <w:rPr>
          <w:rFonts w:ascii="Times New Roman" w:hAnsi="Times New Roman"/>
        </w:rPr>
        <w:t>. В споразумението за обединение Участниците в обединението трябва да определят (да упълномощят) едно лице, което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Пълномощните за нуждите на процедурата трябва да включват в представителната власт, възможността на представляващия обединението валидно да задължи обединението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w:t>
      </w:r>
    </w:p>
    <w:p w14:paraId="624BA790" w14:textId="77777777" w:rsidR="00EE6681" w:rsidRPr="00EE6681" w:rsidRDefault="00043EC9" w:rsidP="00EE6681">
      <w:pPr>
        <w:pStyle w:val="CharCharChar"/>
        <w:tabs>
          <w:tab w:val="left" w:pos="1620"/>
          <w:tab w:val="left" w:pos="2880"/>
        </w:tabs>
        <w:jc w:val="both"/>
        <w:rPr>
          <w:rFonts w:ascii="Times New Roman" w:hAnsi="Times New Roman"/>
        </w:rPr>
      </w:pPr>
      <w:r>
        <w:rPr>
          <w:rFonts w:ascii="Times New Roman" w:hAnsi="Times New Roman"/>
        </w:rPr>
        <w:tab/>
      </w:r>
      <w:r w:rsidR="00AD5BF5">
        <w:rPr>
          <w:rFonts w:ascii="Times New Roman" w:hAnsi="Times New Roman"/>
        </w:rPr>
        <w:t>6</w:t>
      </w:r>
      <w:r w:rsidR="00EE6681" w:rsidRPr="00EE6681">
        <w:rPr>
          <w:rFonts w:ascii="Times New Roman" w:hAnsi="Times New Roman"/>
        </w:rPr>
        <w:t>.</w:t>
      </w:r>
      <w:r w:rsidR="00EE6681">
        <w:rPr>
          <w:rFonts w:ascii="Times New Roman" w:hAnsi="Times New Roman"/>
        </w:rPr>
        <w:t>4</w:t>
      </w:r>
      <w:r w:rsidR="00EE6681" w:rsidRPr="00EE6681">
        <w:rPr>
          <w:rFonts w:ascii="Times New Roman" w:hAnsi="Times New Roman"/>
        </w:rPr>
        <w:t>. Не се допускат никакви промени в състава на обединението след подаването на офертата.</w:t>
      </w:r>
    </w:p>
    <w:p w14:paraId="0B682452" w14:textId="77777777" w:rsidR="00EE6681" w:rsidRPr="00EE6681" w:rsidRDefault="00043EC9" w:rsidP="00EE6681">
      <w:pPr>
        <w:pStyle w:val="CharCharChar"/>
        <w:tabs>
          <w:tab w:val="left" w:pos="1620"/>
          <w:tab w:val="left" w:pos="2880"/>
        </w:tabs>
        <w:jc w:val="both"/>
        <w:rPr>
          <w:rFonts w:ascii="Times New Roman" w:hAnsi="Times New Roman"/>
        </w:rPr>
      </w:pPr>
      <w:r>
        <w:rPr>
          <w:rFonts w:ascii="Times New Roman" w:hAnsi="Times New Roman"/>
        </w:rPr>
        <w:tab/>
      </w:r>
      <w:r w:rsidR="00AD5BF5">
        <w:rPr>
          <w:rFonts w:ascii="Times New Roman" w:hAnsi="Times New Roman"/>
        </w:rPr>
        <w:t>6</w:t>
      </w:r>
      <w:r w:rsidR="00EE6681" w:rsidRPr="00EE6681">
        <w:rPr>
          <w:rFonts w:ascii="Times New Roman" w:hAnsi="Times New Roman"/>
        </w:rPr>
        <w:t>.</w:t>
      </w:r>
      <w:r w:rsidR="00EE6681">
        <w:rPr>
          <w:rFonts w:ascii="Times New Roman" w:hAnsi="Times New Roman"/>
        </w:rPr>
        <w:t>5</w:t>
      </w:r>
      <w:r w:rsidR="00EE6681" w:rsidRPr="00EE6681">
        <w:rPr>
          <w:rFonts w:ascii="Times New Roman" w:hAnsi="Times New Roman"/>
        </w:rPr>
        <w:t>. В случай че обединението е регистрирано по БУЛСТАТ, преди датата на подаване на офертата за настоящата обществена поръчка, копие на същото се прилага офертата.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35460B92" w14:textId="77777777" w:rsidR="00B40898" w:rsidRDefault="00B40898" w:rsidP="00EE6681">
      <w:pPr>
        <w:jc w:val="both"/>
        <w:rPr>
          <w:lang w:val="bg-BG"/>
        </w:rPr>
      </w:pPr>
    </w:p>
    <w:p w14:paraId="5B36B934" w14:textId="77777777" w:rsidR="00B40898" w:rsidRDefault="00043EC9" w:rsidP="00B40898">
      <w:pPr>
        <w:pStyle w:val="BodyTextIndent3"/>
        <w:tabs>
          <w:tab w:val="left" w:pos="540"/>
        </w:tabs>
        <w:ind w:firstLine="360"/>
        <w:rPr>
          <w:color w:val="FF0000"/>
          <w:sz w:val="24"/>
          <w:szCs w:val="24"/>
          <w:lang w:val="ru-RU"/>
        </w:rPr>
      </w:pPr>
      <w:r>
        <w:rPr>
          <w:b/>
          <w:lang w:val="bg-BG"/>
        </w:rPr>
        <w:tab/>
      </w:r>
    </w:p>
    <w:p w14:paraId="5D6BDF93" w14:textId="77777777" w:rsidR="00B40898" w:rsidRPr="00D62F74" w:rsidRDefault="00AD5BF5" w:rsidP="00043EC9">
      <w:pPr>
        <w:pStyle w:val="BodyTextIndent3"/>
        <w:ind w:firstLine="708"/>
        <w:rPr>
          <w:sz w:val="24"/>
          <w:szCs w:val="24"/>
          <w:lang w:val="bg-BG"/>
        </w:rPr>
      </w:pPr>
      <w:r>
        <w:rPr>
          <w:b/>
          <w:sz w:val="24"/>
          <w:szCs w:val="24"/>
          <w:lang w:val="ru-RU"/>
        </w:rPr>
        <w:t>7</w:t>
      </w:r>
      <w:r w:rsidR="00B40898" w:rsidRPr="00D62F74">
        <w:rPr>
          <w:sz w:val="24"/>
          <w:szCs w:val="24"/>
          <w:lang w:val="ru-RU"/>
        </w:rPr>
        <w:t>.</w:t>
      </w:r>
      <w:r w:rsidR="00B40898" w:rsidRPr="00D62F74">
        <w:rPr>
          <w:sz w:val="24"/>
          <w:szCs w:val="24"/>
          <w:lang w:val="bg-BG"/>
        </w:rPr>
        <w:t>Участникът трябва да има технически възможности за изпълнение на поръчката, минималните изисквания за които са:</w:t>
      </w:r>
    </w:p>
    <w:p w14:paraId="0E6CE285" w14:textId="77777777" w:rsidR="00AD5BF5" w:rsidRDefault="00AD5BF5" w:rsidP="00043EC9">
      <w:pPr>
        <w:pStyle w:val="BodyTextIndent3"/>
        <w:ind w:firstLine="708"/>
        <w:rPr>
          <w:sz w:val="24"/>
          <w:szCs w:val="24"/>
          <w:lang w:val="bg-BG"/>
        </w:rPr>
      </w:pPr>
      <w:r>
        <w:rPr>
          <w:sz w:val="24"/>
          <w:szCs w:val="24"/>
          <w:lang w:val="bg-BG"/>
        </w:rPr>
        <w:t>7</w:t>
      </w:r>
      <w:r w:rsidR="00B40898" w:rsidRPr="00B21DF4">
        <w:rPr>
          <w:sz w:val="24"/>
          <w:szCs w:val="24"/>
          <w:lang w:val="bg-BG"/>
        </w:rPr>
        <w:t xml:space="preserve">.1. </w:t>
      </w:r>
      <w:r>
        <w:rPr>
          <w:sz w:val="24"/>
          <w:szCs w:val="24"/>
          <w:lang w:val="bg-BG"/>
        </w:rPr>
        <w:t>Признат опит в областта на доставките на строителни материали.</w:t>
      </w:r>
    </w:p>
    <w:p w14:paraId="023AD32D" w14:textId="77777777" w:rsidR="00B40898" w:rsidRPr="00D62F74" w:rsidRDefault="00AD5BF5" w:rsidP="00043EC9">
      <w:pPr>
        <w:pStyle w:val="BodyTextIndent3"/>
        <w:ind w:firstLine="708"/>
        <w:rPr>
          <w:lang w:val="bg-BG"/>
        </w:rPr>
      </w:pPr>
      <w:r>
        <w:rPr>
          <w:sz w:val="24"/>
          <w:szCs w:val="24"/>
          <w:lang w:val="bg-BG"/>
        </w:rPr>
        <w:t>7</w:t>
      </w:r>
      <w:r w:rsidR="00B40898" w:rsidRPr="00D62F74">
        <w:rPr>
          <w:sz w:val="24"/>
          <w:szCs w:val="24"/>
          <w:lang w:val="ru-RU"/>
        </w:rPr>
        <w:t xml:space="preserve">.2. </w:t>
      </w:r>
      <w:r w:rsidR="00B40898" w:rsidRPr="00D62F74">
        <w:rPr>
          <w:lang w:val="ru-RU"/>
        </w:rPr>
        <w:t xml:space="preserve">Да притежава </w:t>
      </w:r>
      <w:r w:rsidR="009948CF" w:rsidRPr="00D62F74">
        <w:rPr>
          <w:lang w:val="bg-BG"/>
        </w:rPr>
        <w:t>технически възможности</w:t>
      </w:r>
      <w:r w:rsidR="00B40898" w:rsidRPr="00D62F74">
        <w:rPr>
          <w:lang w:val="ru-RU"/>
        </w:rPr>
        <w:t xml:space="preserve"> за изпълнение на поръчката :</w:t>
      </w:r>
    </w:p>
    <w:p w14:paraId="25C40412" w14:textId="77777777" w:rsidR="00950D6D" w:rsidRPr="00D62F74" w:rsidRDefault="00AD5BF5" w:rsidP="00043EC9">
      <w:pPr>
        <w:pStyle w:val="BodyTextIndent3"/>
        <w:ind w:firstLine="708"/>
        <w:rPr>
          <w:lang w:val="bg-BG"/>
        </w:rPr>
      </w:pPr>
      <w:r>
        <w:rPr>
          <w:lang w:val="bg-BG"/>
        </w:rPr>
        <w:t>7</w:t>
      </w:r>
      <w:r w:rsidR="00950D6D" w:rsidRPr="00D62F74">
        <w:rPr>
          <w:lang w:val="bg-BG"/>
        </w:rPr>
        <w:t xml:space="preserve">.2.1. Да има регистриран обект за </w:t>
      </w:r>
      <w:r w:rsidR="00F06502" w:rsidRPr="00D62F74">
        <w:rPr>
          <w:lang w:val="bg-BG"/>
        </w:rPr>
        <w:t xml:space="preserve">осъществяване на търговска дейност </w:t>
      </w:r>
      <w:r w:rsidR="00D547E4" w:rsidRPr="00D62F74">
        <w:rPr>
          <w:lang w:val="bg-BG"/>
        </w:rPr>
        <w:t>с материалите</w:t>
      </w:r>
      <w:r w:rsidR="00F06502" w:rsidRPr="00D62F74">
        <w:rPr>
          <w:lang w:val="bg-BG"/>
        </w:rPr>
        <w:t xml:space="preserve">, сходни </w:t>
      </w:r>
      <w:r w:rsidR="00D547E4" w:rsidRPr="00D62F74">
        <w:rPr>
          <w:lang w:val="bg-BG"/>
        </w:rPr>
        <w:t>с</w:t>
      </w:r>
      <w:r w:rsidR="00F06502" w:rsidRPr="00D62F74">
        <w:rPr>
          <w:lang w:val="bg-BG"/>
        </w:rPr>
        <w:t xml:space="preserve"> предмет</w:t>
      </w:r>
      <w:r w:rsidR="00D547E4" w:rsidRPr="00D62F74">
        <w:rPr>
          <w:lang w:val="bg-BG"/>
        </w:rPr>
        <w:t>а</w:t>
      </w:r>
      <w:r w:rsidR="00F06502" w:rsidRPr="00D62F74">
        <w:rPr>
          <w:lang w:val="bg-BG"/>
        </w:rPr>
        <w:t xml:space="preserve"> на поръчката</w:t>
      </w:r>
      <w:r w:rsidR="007D7BAB" w:rsidRPr="00D62F74">
        <w:rPr>
          <w:lang w:val="bg-BG"/>
        </w:rPr>
        <w:t>.</w:t>
      </w:r>
    </w:p>
    <w:p w14:paraId="6BDCEC26" w14:textId="77777777" w:rsidR="00C55FE3" w:rsidRPr="00D62F74" w:rsidRDefault="00C55FE3" w:rsidP="00982760">
      <w:pPr>
        <w:jc w:val="both"/>
        <w:rPr>
          <w:lang w:val="bg-BG"/>
        </w:rPr>
      </w:pPr>
    </w:p>
    <w:p w14:paraId="155C54D6" w14:textId="77777777" w:rsidR="00B40898" w:rsidRPr="00D62F74" w:rsidRDefault="008D59BB" w:rsidP="00043EC9">
      <w:pPr>
        <w:ind w:firstLine="708"/>
        <w:jc w:val="both"/>
        <w:rPr>
          <w:lang w:val="bg-BG"/>
        </w:rPr>
      </w:pPr>
      <w:r>
        <w:rPr>
          <w:b/>
          <w:lang w:val="bg-BG"/>
        </w:rPr>
        <w:t>7</w:t>
      </w:r>
      <w:r w:rsidR="00B40898" w:rsidRPr="00D62F74">
        <w:rPr>
          <w:lang w:val="bg-BG"/>
        </w:rPr>
        <w:t>. Да притежава минимален състав за изпълнение на поръчката:</w:t>
      </w:r>
    </w:p>
    <w:p w14:paraId="122F3FEE" w14:textId="77777777" w:rsidR="00C55FE3" w:rsidRPr="00D62F74" w:rsidRDefault="008D59BB" w:rsidP="00043EC9">
      <w:pPr>
        <w:ind w:firstLine="708"/>
        <w:jc w:val="both"/>
        <w:rPr>
          <w:lang w:val="bg-BG"/>
        </w:rPr>
      </w:pPr>
      <w:r>
        <w:rPr>
          <w:lang w:val="bg-BG"/>
        </w:rPr>
        <w:t>7</w:t>
      </w:r>
      <w:r w:rsidR="00C55FE3" w:rsidRPr="00D62F74">
        <w:rPr>
          <w:lang w:val="bg-BG"/>
        </w:rPr>
        <w:t>.</w:t>
      </w:r>
      <w:r w:rsidR="00B40898" w:rsidRPr="00D62F74">
        <w:rPr>
          <w:lang w:val="bg-BG"/>
        </w:rPr>
        <w:t xml:space="preserve">1. ръководител с минимален професионален опит в дейността, обект на поръчката от </w:t>
      </w:r>
      <w:r w:rsidR="00FA1443">
        <w:rPr>
          <w:lang w:val="bg-BG"/>
        </w:rPr>
        <w:t>две</w:t>
      </w:r>
      <w:r w:rsidR="00185F8E" w:rsidRPr="00D62F74">
        <w:rPr>
          <w:lang w:val="bg-BG"/>
        </w:rPr>
        <w:t xml:space="preserve"> </w:t>
      </w:r>
      <w:r w:rsidR="00B40898" w:rsidRPr="00D62F74">
        <w:rPr>
          <w:lang w:val="bg-BG"/>
        </w:rPr>
        <w:t>години.</w:t>
      </w:r>
    </w:p>
    <w:p w14:paraId="39B44B0D" w14:textId="77777777" w:rsidR="00B40898" w:rsidRPr="00D62F74" w:rsidRDefault="00B40898" w:rsidP="00B40898">
      <w:pPr>
        <w:jc w:val="both"/>
        <w:rPr>
          <w:lang w:val="bg-BG"/>
        </w:rPr>
      </w:pPr>
    </w:p>
    <w:p w14:paraId="54B01766" w14:textId="77777777" w:rsidR="00B40898" w:rsidRPr="001E2396" w:rsidRDefault="00B40898" w:rsidP="00B40898">
      <w:pPr>
        <w:ind w:firstLine="708"/>
        <w:jc w:val="both"/>
        <w:rPr>
          <w:lang w:val="bg-BG"/>
        </w:rPr>
      </w:pPr>
    </w:p>
    <w:p w14:paraId="027E908E" w14:textId="77777777" w:rsidR="00B40898" w:rsidRPr="00546AEF" w:rsidRDefault="00B40898" w:rsidP="00B40898">
      <w:pPr>
        <w:jc w:val="both"/>
        <w:rPr>
          <w:vanish/>
          <w:lang w:val="ru-RU"/>
        </w:rPr>
      </w:pPr>
      <w:r w:rsidRPr="00C41DF3">
        <w:rPr>
          <w:vanish/>
        </w:rPr>
        <w:t> </w:t>
      </w:r>
    </w:p>
    <w:p w14:paraId="4C7C4BA9" w14:textId="77777777" w:rsidR="00B40898" w:rsidRPr="00546AEF" w:rsidRDefault="00B40898" w:rsidP="00B40898">
      <w:pPr>
        <w:jc w:val="both"/>
        <w:rPr>
          <w:vanish/>
          <w:lang w:val="ru-RU"/>
        </w:rPr>
      </w:pPr>
      <w:r w:rsidRPr="00C41DF3">
        <w:rPr>
          <w:vanish/>
        </w:rPr>
        <w:t> </w:t>
      </w:r>
    </w:p>
    <w:p w14:paraId="576F7573" w14:textId="77777777" w:rsidR="00B40898" w:rsidRPr="00546AEF" w:rsidRDefault="00B40898" w:rsidP="00B40898">
      <w:pPr>
        <w:jc w:val="both"/>
        <w:rPr>
          <w:vanish/>
          <w:lang w:val="ru-RU"/>
        </w:rPr>
      </w:pPr>
      <w:r w:rsidRPr="00C41DF3">
        <w:rPr>
          <w:vanish/>
        </w:rPr>
        <w:t> </w:t>
      </w:r>
    </w:p>
    <w:p w14:paraId="69F9B290" w14:textId="77777777" w:rsidR="00B40898" w:rsidRPr="00546AEF" w:rsidRDefault="00B40898" w:rsidP="00B40898">
      <w:pPr>
        <w:jc w:val="both"/>
        <w:rPr>
          <w:vanish/>
          <w:lang w:val="ru-RU"/>
        </w:rPr>
      </w:pPr>
      <w:r w:rsidRPr="00C41DF3">
        <w:rPr>
          <w:vanish/>
        </w:rPr>
        <w:t> </w:t>
      </w:r>
    </w:p>
    <w:p w14:paraId="2B442CD5" w14:textId="77777777" w:rsidR="00B40898" w:rsidRDefault="00B40898" w:rsidP="00B40898">
      <w:pPr>
        <w:pStyle w:val="BodyTextIndent3"/>
        <w:ind w:firstLine="360"/>
        <w:rPr>
          <w:sz w:val="24"/>
          <w:szCs w:val="24"/>
          <w:lang w:val="bg-BG"/>
        </w:rPr>
      </w:pPr>
      <w:bookmarkStart w:id="1" w:name="to_paragraph_id3771335"/>
      <w:bookmarkEnd w:id="1"/>
    </w:p>
    <w:p w14:paraId="7178BE25" w14:textId="77777777" w:rsidR="00B40898" w:rsidRDefault="00B40898" w:rsidP="00B40898">
      <w:pPr>
        <w:pStyle w:val="BodyTextIndent3"/>
        <w:ind w:firstLine="360"/>
        <w:rPr>
          <w:b/>
          <w:i/>
          <w:caps/>
          <w:sz w:val="24"/>
          <w:szCs w:val="24"/>
          <w:lang w:val="bg-BG"/>
        </w:rPr>
      </w:pPr>
      <w:r>
        <w:rPr>
          <w:b/>
          <w:i/>
          <w:caps/>
          <w:sz w:val="24"/>
          <w:szCs w:val="24"/>
          <w:lang w:val="bg-BG"/>
        </w:rPr>
        <w:t xml:space="preserve">   </w:t>
      </w:r>
      <w:r>
        <w:rPr>
          <w:b/>
          <w:i/>
          <w:caps/>
          <w:sz w:val="24"/>
          <w:szCs w:val="24"/>
        </w:rPr>
        <w:t>II</w:t>
      </w:r>
      <w:r>
        <w:rPr>
          <w:b/>
          <w:i/>
          <w:caps/>
          <w:sz w:val="24"/>
          <w:szCs w:val="24"/>
          <w:lang w:val="ru-RU"/>
        </w:rPr>
        <w:t xml:space="preserve">. </w:t>
      </w:r>
      <w:r>
        <w:rPr>
          <w:b/>
          <w:i/>
          <w:caps/>
          <w:sz w:val="24"/>
          <w:szCs w:val="24"/>
          <w:lang w:val="bg-BG"/>
        </w:rPr>
        <w:t>Подготовка  на  офертата</w:t>
      </w:r>
    </w:p>
    <w:p w14:paraId="40237851" w14:textId="77777777" w:rsidR="00B40898" w:rsidRDefault="00B40898" w:rsidP="00B40898">
      <w:pPr>
        <w:pStyle w:val="BodyTextIndent3"/>
        <w:ind w:firstLine="360"/>
        <w:rPr>
          <w:b/>
          <w:i/>
          <w:caps/>
          <w:sz w:val="24"/>
          <w:szCs w:val="24"/>
          <w:lang w:val="bg-BG"/>
        </w:rPr>
      </w:pPr>
    </w:p>
    <w:p w14:paraId="2BCBA467" w14:textId="77777777" w:rsidR="00C55FE3" w:rsidRDefault="00B40898" w:rsidP="00043EC9">
      <w:pPr>
        <w:pStyle w:val="BodyTextIndent3"/>
        <w:ind w:firstLine="708"/>
        <w:rPr>
          <w:sz w:val="24"/>
          <w:szCs w:val="24"/>
          <w:lang w:val="bg-BG"/>
        </w:rPr>
      </w:pPr>
      <w:r w:rsidRPr="006C585C">
        <w:rPr>
          <w:b/>
          <w:sz w:val="24"/>
          <w:szCs w:val="24"/>
          <w:lang w:val="ru-RU"/>
        </w:rPr>
        <w:t>1</w:t>
      </w:r>
      <w:r>
        <w:rPr>
          <w:sz w:val="24"/>
          <w:szCs w:val="24"/>
          <w:lang w:val="ru-RU"/>
        </w:rPr>
        <w:t>.</w:t>
      </w:r>
      <w:r>
        <w:rPr>
          <w:sz w:val="24"/>
          <w:szCs w:val="24"/>
          <w:lang w:val="bg-BG"/>
        </w:rPr>
        <w:t xml:space="preserve"> Участникът трябва да проучи всички указания, образци, условия и спецификации в настоящата документация. </w:t>
      </w:r>
    </w:p>
    <w:p w14:paraId="3E6EC940" w14:textId="77777777" w:rsidR="00B40898" w:rsidRDefault="00B40898" w:rsidP="00043EC9">
      <w:pPr>
        <w:pStyle w:val="BodyTextIndent3"/>
        <w:ind w:firstLine="708"/>
        <w:rPr>
          <w:sz w:val="24"/>
          <w:szCs w:val="24"/>
          <w:lang w:val="bg-BG"/>
        </w:rPr>
      </w:pPr>
      <w:r w:rsidRPr="006C585C">
        <w:rPr>
          <w:b/>
          <w:sz w:val="24"/>
          <w:szCs w:val="24"/>
          <w:lang w:val="bg-BG"/>
        </w:rPr>
        <w:t>2</w:t>
      </w:r>
      <w:r>
        <w:rPr>
          <w:sz w:val="24"/>
          <w:szCs w:val="24"/>
          <w:lang w:val="ru-RU"/>
        </w:rPr>
        <w:t xml:space="preserve">. </w:t>
      </w:r>
      <w:r>
        <w:rPr>
          <w:sz w:val="24"/>
          <w:szCs w:val="24"/>
          <w:lang w:val="bg-BG"/>
        </w:rPr>
        <w:t>Офертата следва да отговаря на изискванията, посочени в обявлението за участие в процедурата,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14:paraId="3B2B812E" w14:textId="77777777" w:rsidR="00043EC9" w:rsidRDefault="00B40898" w:rsidP="00043EC9">
      <w:pPr>
        <w:pStyle w:val="BodyTextIndent3"/>
        <w:ind w:left="360" w:firstLine="348"/>
        <w:rPr>
          <w:sz w:val="24"/>
          <w:szCs w:val="24"/>
          <w:lang w:val="bg-BG"/>
        </w:rPr>
      </w:pPr>
      <w:r w:rsidRPr="006C585C">
        <w:rPr>
          <w:b/>
          <w:sz w:val="24"/>
          <w:szCs w:val="24"/>
          <w:lang w:val="bg-BG"/>
        </w:rPr>
        <w:t>3</w:t>
      </w:r>
      <w:r>
        <w:rPr>
          <w:sz w:val="24"/>
          <w:szCs w:val="24"/>
          <w:lang w:val="bg-BG"/>
        </w:rPr>
        <w:t xml:space="preserve">. Всеки участник може да представи само една оферта за участие в </w:t>
      </w:r>
    </w:p>
    <w:p w14:paraId="0F078EE4" w14:textId="77777777" w:rsidR="00B40898" w:rsidRDefault="00B40898" w:rsidP="00043EC9">
      <w:pPr>
        <w:pStyle w:val="BodyTextIndent3"/>
        <w:ind w:firstLine="0"/>
        <w:rPr>
          <w:sz w:val="24"/>
          <w:szCs w:val="24"/>
          <w:lang w:val="bg-BG"/>
        </w:rPr>
      </w:pPr>
      <w:r>
        <w:rPr>
          <w:sz w:val="24"/>
          <w:szCs w:val="24"/>
          <w:lang w:val="bg-BG"/>
        </w:rPr>
        <w:t xml:space="preserve">процедурата. </w:t>
      </w:r>
    </w:p>
    <w:p w14:paraId="300177C0" w14:textId="77777777" w:rsidR="00B40898" w:rsidRDefault="00B40898" w:rsidP="00C55FE3">
      <w:pPr>
        <w:pStyle w:val="BodyTextIndent3"/>
        <w:ind w:hanging="360"/>
        <w:rPr>
          <w:sz w:val="24"/>
          <w:szCs w:val="24"/>
          <w:lang w:val="bg-BG"/>
        </w:rPr>
      </w:pPr>
      <w:r>
        <w:rPr>
          <w:sz w:val="24"/>
          <w:szCs w:val="24"/>
          <w:lang w:val="bg-BG"/>
        </w:rPr>
        <w:t xml:space="preserve">   </w:t>
      </w:r>
      <w:r w:rsidR="00C55FE3">
        <w:rPr>
          <w:sz w:val="24"/>
          <w:szCs w:val="24"/>
          <w:lang w:val="bg-BG"/>
        </w:rPr>
        <w:t xml:space="preserve">  </w:t>
      </w:r>
      <w:r w:rsidR="00043EC9">
        <w:rPr>
          <w:sz w:val="24"/>
          <w:szCs w:val="24"/>
          <w:lang w:val="bg-BG"/>
        </w:rPr>
        <w:tab/>
      </w:r>
      <w:r w:rsidR="00C55FE3">
        <w:rPr>
          <w:sz w:val="24"/>
          <w:szCs w:val="24"/>
          <w:lang w:val="bg-BG"/>
        </w:rPr>
        <w:t xml:space="preserve"> </w:t>
      </w:r>
      <w:r w:rsidR="00043EC9">
        <w:rPr>
          <w:sz w:val="24"/>
          <w:szCs w:val="24"/>
          <w:lang w:val="bg-BG"/>
        </w:rPr>
        <w:t xml:space="preserve">    </w:t>
      </w:r>
      <w:r w:rsidR="00043EC9">
        <w:rPr>
          <w:sz w:val="24"/>
          <w:szCs w:val="24"/>
          <w:lang w:val="bg-BG"/>
        </w:rPr>
        <w:tab/>
      </w:r>
      <w:r w:rsidRPr="006C585C">
        <w:rPr>
          <w:b/>
          <w:sz w:val="24"/>
          <w:szCs w:val="24"/>
          <w:lang w:val="bg-BG"/>
        </w:rPr>
        <w:t>4</w:t>
      </w:r>
      <w:r>
        <w:rPr>
          <w:sz w:val="24"/>
          <w:szCs w:val="24"/>
          <w:lang w:val="bg-BG"/>
        </w:rPr>
        <w:t xml:space="preserve">. Лице, което участвува в обединение или е дало съгласие и фигурира като подизпълнител в офертата на друг участник, не може да представя самостоятелна оферта. </w:t>
      </w:r>
    </w:p>
    <w:p w14:paraId="435BE00F" w14:textId="77777777" w:rsidR="00B40898" w:rsidRDefault="00043EC9" w:rsidP="00043EC9">
      <w:pPr>
        <w:pStyle w:val="BodyTextIndent3"/>
        <w:ind w:firstLine="0"/>
        <w:rPr>
          <w:sz w:val="24"/>
          <w:szCs w:val="24"/>
          <w:lang w:val="bg-BG"/>
        </w:rPr>
      </w:pPr>
      <w:r>
        <w:rPr>
          <w:b/>
          <w:sz w:val="24"/>
          <w:szCs w:val="24"/>
          <w:lang w:val="bg-BG"/>
        </w:rPr>
        <w:t xml:space="preserve">   </w:t>
      </w:r>
      <w:r>
        <w:rPr>
          <w:b/>
          <w:sz w:val="24"/>
          <w:szCs w:val="24"/>
          <w:lang w:val="bg-BG"/>
        </w:rPr>
        <w:tab/>
      </w:r>
      <w:r w:rsidR="00B40898" w:rsidRPr="00C55FE3">
        <w:rPr>
          <w:b/>
          <w:sz w:val="24"/>
          <w:szCs w:val="24"/>
          <w:lang w:val="bg-BG"/>
        </w:rPr>
        <w:t>5</w:t>
      </w:r>
      <w:r w:rsidR="00B40898">
        <w:rPr>
          <w:sz w:val="24"/>
          <w:szCs w:val="24"/>
          <w:lang w:val="bg-BG"/>
        </w:rPr>
        <w:t>. В процедура за възлагане на обществена поръчка едно физическо или юридическо лице може да участва само в едно обединение.</w:t>
      </w:r>
    </w:p>
    <w:p w14:paraId="36AF7B16" w14:textId="77777777" w:rsidR="00B40898" w:rsidRDefault="00043EC9" w:rsidP="00C55FE3">
      <w:pPr>
        <w:pStyle w:val="BodyTextIndent3"/>
        <w:tabs>
          <w:tab w:val="left" w:pos="540"/>
        </w:tabs>
        <w:ind w:firstLine="0"/>
        <w:rPr>
          <w:sz w:val="24"/>
          <w:szCs w:val="24"/>
          <w:lang w:val="bg-BG"/>
        </w:rPr>
      </w:pPr>
      <w:r>
        <w:rPr>
          <w:b/>
          <w:sz w:val="24"/>
          <w:szCs w:val="24"/>
          <w:lang w:val="bg-BG"/>
        </w:rPr>
        <w:tab/>
      </w:r>
      <w:r>
        <w:rPr>
          <w:b/>
          <w:sz w:val="24"/>
          <w:szCs w:val="24"/>
          <w:lang w:val="bg-BG"/>
        </w:rPr>
        <w:tab/>
      </w:r>
      <w:r w:rsidR="00B40898">
        <w:rPr>
          <w:b/>
          <w:sz w:val="24"/>
          <w:szCs w:val="24"/>
          <w:lang w:val="bg-BG"/>
        </w:rPr>
        <w:t>6</w:t>
      </w:r>
      <w:r w:rsidR="00B40898">
        <w:rPr>
          <w:sz w:val="24"/>
          <w:szCs w:val="24"/>
          <w:lang w:val="bg-BG"/>
        </w:rPr>
        <w:t>. Офертата се подписва от законния представител на Участника или от изрично упълномощено лице или лица, като в офертата се прилага пълномощното от представляващия участника. Всички страници се подписват от лицето или лицата, подписващи офертата.</w:t>
      </w:r>
    </w:p>
    <w:p w14:paraId="0511DA74" w14:textId="77777777" w:rsidR="00C55FE3" w:rsidRDefault="00B40898" w:rsidP="00C55FE3">
      <w:pPr>
        <w:pStyle w:val="BodyTextIndent3"/>
        <w:ind w:firstLine="0"/>
        <w:rPr>
          <w:sz w:val="24"/>
          <w:szCs w:val="24"/>
          <w:lang w:val="bg-BG"/>
        </w:rPr>
      </w:pPr>
      <w:r>
        <w:rPr>
          <w:sz w:val="24"/>
          <w:szCs w:val="24"/>
          <w:lang w:val="bg-BG"/>
        </w:rPr>
        <w:t xml:space="preserve"> </w:t>
      </w:r>
      <w:r w:rsidR="00043EC9">
        <w:rPr>
          <w:sz w:val="24"/>
          <w:szCs w:val="24"/>
          <w:lang w:val="bg-BG"/>
        </w:rPr>
        <w:tab/>
      </w:r>
      <w:r>
        <w:rPr>
          <w:b/>
          <w:sz w:val="24"/>
          <w:szCs w:val="24"/>
          <w:lang w:val="bg-BG"/>
        </w:rPr>
        <w:t>7</w:t>
      </w:r>
      <w:r w:rsidRPr="00BB29FD">
        <w:rPr>
          <w:sz w:val="24"/>
          <w:szCs w:val="24"/>
          <w:lang w:val="bg-BG"/>
        </w:rPr>
        <w:t>.</w:t>
      </w:r>
      <w:r w:rsidRPr="00BB29FD">
        <w:rPr>
          <w:b/>
          <w:sz w:val="24"/>
          <w:szCs w:val="24"/>
          <w:lang w:val="bg-BG"/>
        </w:rPr>
        <w:t xml:space="preserve"> </w:t>
      </w:r>
      <w:r w:rsidRPr="00BB29FD">
        <w:rPr>
          <w:sz w:val="24"/>
          <w:szCs w:val="24"/>
          <w:lang w:val="bg-BG"/>
        </w:rPr>
        <w:t>Цените посочени от участника, трябва да бъдат в български лева без включен ДДС. В тези цени трябва да се включат всички разходи по изпълнение на обекта на поръчката.</w:t>
      </w:r>
    </w:p>
    <w:p w14:paraId="18F6575B" w14:textId="77777777" w:rsidR="00B40898" w:rsidRDefault="00B40898" w:rsidP="00043EC9">
      <w:pPr>
        <w:pStyle w:val="BodyTextIndent3"/>
        <w:ind w:firstLine="708"/>
        <w:rPr>
          <w:sz w:val="24"/>
          <w:szCs w:val="24"/>
          <w:lang w:val="bg-BG"/>
        </w:rPr>
      </w:pPr>
      <w:r>
        <w:rPr>
          <w:b/>
          <w:sz w:val="24"/>
          <w:szCs w:val="24"/>
          <w:lang w:val="bg-BG"/>
        </w:rPr>
        <w:t>8</w:t>
      </w:r>
      <w:r w:rsidRPr="00BB29FD">
        <w:rPr>
          <w:sz w:val="24"/>
          <w:szCs w:val="24"/>
          <w:lang w:val="bg-BG"/>
        </w:rPr>
        <w:t xml:space="preserve">. Цените </w:t>
      </w:r>
      <w:r>
        <w:rPr>
          <w:sz w:val="24"/>
          <w:szCs w:val="24"/>
          <w:lang w:val="bg-BG"/>
        </w:rPr>
        <w:t xml:space="preserve">за изпълнение на обслужващите дейности </w:t>
      </w:r>
      <w:r w:rsidRPr="00BB29FD">
        <w:rPr>
          <w:sz w:val="24"/>
          <w:szCs w:val="24"/>
          <w:lang w:val="bg-BG"/>
        </w:rPr>
        <w:t>са окончателни и валидни до пълното изпълнение на договора и не подлежат на промяна.</w:t>
      </w:r>
    </w:p>
    <w:p w14:paraId="3D81EEEA" w14:textId="77777777" w:rsidR="00B40898" w:rsidRPr="00BB29FD" w:rsidRDefault="00B40898" w:rsidP="00043EC9">
      <w:pPr>
        <w:pStyle w:val="BodyTextIndent3"/>
        <w:ind w:firstLine="708"/>
        <w:rPr>
          <w:sz w:val="24"/>
          <w:szCs w:val="24"/>
          <w:lang w:val="bg-BG"/>
        </w:rPr>
      </w:pPr>
      <w:r>
        <w:rPr>
          <w:b/>
          <w:sz w:val="24"/>
          <w:szCs w:val="24"/>
          <w:lang w:val="bg-BG"/>
        </w:rPr>
        <w:t>9</w:t>
      </w:r>
      <w:r w:rsidRPr="00BB29FD">
        <w:rPr>
          <w:sz w:val="24"/>
          <w:szCs w:val="24"/>
          <w:lang w:val="bg-BG"/>
        </w:rPr>
        <w:t>. Всички разходи по изработването и представянето на офертата са за сметка на участниците.</w:t>
      </w:r>
    </w:p>
    <w:p w14:paraId="3CB74AF8" w14:textId="77777777" w:rsidR="00B40898" w:rsidRDefault="00043EC9" w:rsidP="00C55FE3">
      <w:pPr>
        <w:tabs>
          <w:tab w:val="left" w:pos="0"/>
        </w:tabs>
        <w:jc w:val="both"/>
        <w:rPr>
          <w:lang w:val="ru-RU"/>
        </w:rPr>
      </w:pPr>
      <w:r>
        <w:rPr>
          <w:b/>
          <w:lang w:val="bg-BG"/>
        </w:rPr>
        <w:tab/>
      </w:r>
      <w:r w:rsidR="00B40898">
        <w:rPr>
          <w:b/>
          <w:lang w:val="bg-BG"/>
        </w:rPr>
        <w:t>10</w:t>
      </w:r>
      <w:r w:rsidR="00B40898">
        <w:rPr>
          <w:lang w:val="bg-BG"/>
        </w:rPr>
        <w:t xml:space="preserve">. </w:t>
      </w:r>
      <w:r w:rsidR="00B40898" w:rsidRPr="00BB29FD">
        <w:rPr>
          <w:lang w:val="bg-BG"/>
        </w:rPr>
        <w:t>Офертата по процедурата се изготвя в съответствие с образ</w:t>
      </w:r>
      <w:r w:rsidR="00B40898">
        <w:rPr>
          <w:lang w:val="bg-BG"/>
        </w:rPr>
        <w:t xml:space="preserve">еца </w:t>
      </w:r>
      <w:r w:rsidR="00B40898" w:rsidRPr="00BB29FD">
        <w:rPr>
          <w:lang w:val="bg-BG"/>
        </w:rPr>
        <w:t xml:space="preserve">от документацията за участие </w:t>
      </w:r>
      <w:r w:rsidR="00B40898" w:rsidRPr="00546AEF">
        <w:rPr>
          <w:lang w:val="ru-RU"/>
        </w:rPr>
        <w:t xml:space="preserve">. </w:t>
      </w:r>
      <w:r w:rsidR="00B40898">
        <w:rPr>
          <w:lang w:val="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ядрес за кореспонденция, телефон и по възможност факс и електронен адрес, а когато офертата е за самостоятелно обособени позиции и за кои позиции се отнася. </w:t>
      </w:r>
      <w:r w:rsidR="00B40898">
        <w:rPr>
          <w:lang w:val="ru-RU"/>
        </w:rPr>
        <w:t>Пликът с офертата следва да съдържа три отделни запечатани непрозрачни и надписани с името на участника плика, а именно:</w:t>
      </w:r>
    </w:p>
    <w:p w14:paraId="5EC3DC44" w14:textId="77777777" w:rsidR="00B40898" w:rsidRPr="00BB29FD" w:rsidRDefault="00B40898" w:rsidP="00C55FE3">
      <w:pPr>
        <w:tabs>
          <w:tab w:val="left" w:pos="540"/>
        </w:tabs>
        <w:jc w:val="both"/>
        <w:rPr>
          <w:b/>
          <w:lang w:val="ru-RU"/>
        </w:rPr>
      </w:pPr>
    </w:p>
    <w:p w14:paraId="1AE6042F" w14:textId="77777777" w:rsidR="00C55FE3" w:rsidRDefault="00B40898" w:rsidP="00C55FE3">
      <w:pPr>
        <w:pStyle w:val="BodyTextIndent3"/>
        <w:ind w:firstLine="360"/>
        <w:rPr>
          <w:b/>
          <w:lang w:val="bg-BG"/>
        </w:rPr>
      </w:pPr>
      <w:r w:rsidRPr="005750A4">
        <w:rPr>
          <w:b/>
          <w:lang w:val="bg-BG"/>
        </w:rPr>
        <w:t xml:space="preserve">   </w:t>
      </w:r>
    </w:p>
    <w:p w14:paraId="053B2CA2" w14:textId="77777777" w:rsidR="00C55FE3" w:rsidRDefault="00B40898" w:rsidP="00043EC9">
      <w:pPr>
        <w:pStyle w:val="BodyTextIndent3"/>
        <w:ind w:firstLine="708"/>
        <w:rPr>
          <w:sz w:val="24"/>
          <w:szCs w:val="24"/>
          <w:lang w:val="bg-BG"/>
        </w:rPr>
      </w:pPr>
      <w:r>
        <w:rPr>
          <w:b/>
          <w:sz w:val="24"/>
          <w:szCs w:val="24"/>
          <w:u w:val="single"/>
          <w:lang w:val="bg-BG"/>
        </w:rPr>
        <w:t>11</w:t>
      </w:r>
      <w:r w:rsidRPr="005750A4">
        <w:rPr>
          <w:b/>
          <w:sz w:val="24"/>
          <w:szCs w:val="24"/>
          <w:u w:val="single"/>
          <w:lang w:val="bg-BG"/>
        </w:rPr>
        <w:t>.1</w:t>
      </w:r>
      <w:r w:rsidRPr="005750A4">
        <w:rPr>
          <w:sz w:val="24"/>
          <w:szCs w:val="24"/>
          <w:u w:val="single"/>
          <w:lang w:val="bg-BG"/>
        </w:rPr>
        <w:t xml:space="preserve"> </w:t>
      </w:r>
      <w:r w:rsidRPr="005750A4">
        <w:rPr>
          <w:b/>
          <w:i/>
          <w:sz w:val="24"/>
          <w:szCs w:val="24"/>
          <w:u w:val="single"/>
          <w:lang w:val="bg-BG"/>
        </w:rPr>
        <w:t>Плик №1</w:t>
      </w:r>
      <w:r w:rsidRPr="005750A4">
        <w:rPr>
          <w:i/>
          <w:sz w:val="24"/>
          <w:szCs w:val="24"/>
          <w:u w:val="single"/>
          <w:lang w:val="bg-BG"/>
        </w:rPr>
        <w:t xml:space="preserve"> с надпис </w:t>
      </w:r>
      <w:r w:rsidRPr="005750A4">
        <w:rPr>
          <w:b/>
          <w:i/>
          <w:sz w:val="24"/>
          <w:szCs w:val="24"/>
          <w:u w:val="single"/>
          <w:lang w:val="bg-BG"/>
        </w:rPr>
        <w:t>“Документи за подбор”,</w:t>
      </w:r>
      <w:r w:rsidRPr="00BB29FD">
        <w:rPr>
          <w:i/>
          <w:sz w:val="24"/>
          <w:szCs w:val="24"/>
          <w:lang w:val="bg-BG"/>
        </w:rPr>
        <w:t xml:space="preserve"> в който се поставят изискваните от Възложителя документи, отнасящи се до критериите за подбор на участниците</w:t>
      </w:r>
      <w:r w:rsidRPr="00BB29FD">
        <w:rPr>
          <w:sz w:val="24"/>
          <w:szCs w:val="24"/>
          <w:lang w:val="bg-BG"/>
        </w:rPr>
        <w:t xml:space="preserve">, а именно: </w:t>
      </w:r>
    </w:p>
    <w:p w14:paraId="4A2C071C" w14:textId="77777777" w:rsidR="00B32B7F" w:rsidRPr="00992E90" w:rsidRDefault="00B32B7F" w:rsidP="00B32B7F">
      <w:pPr>
        <w:pStyle w:val="NormalWeb"/>
      </w:pPr>
      <w:r w:rsidRPr="00992E90">
        <w:t>1. Представяне на участника, което включва:</w:t>
      </w:r>
    </w:p>
    <w:p w14:paraId="1619A939" w14:textId="77777777" w:rsidR="00B32B7F" w:rsidRPr="00992E90" w:rsidRDefault="00B32B7F" w:rsidP="00B32B7F">
      <w:pPr>
        <w:pStyle w:val="NormalWeb"/>
      </w:pPr>
      <w:r w:rsidRPr="00992E90">
        <w:t xml:space="preserve">а) посочване на единен идентификационен код по </w:t>
      </w:r>
      <w:hyperlink r:id="rId29" w:history="1">
        <w:r w:rsidRPr="00992E90">
          <w:rPr>
            <w:rStyle w:val="Hyperlink"/>
          </w:rPr>
          <w:t>чл. 23 от Закона за търговския регистър</w:t>
        </w:r>
      </w:hyperlink>
      <w:r w:rsidRPr="00992E90">
        <w:t>,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14:paraId="717DA055" w14:textId="77777777" w:rsidR="00B32B7F" w:rsidRPr="00992E90" w:rsidRDefault="00B32B7F" w:rsidP="00B32B7F">
      <w:pPr>
        <w:pStyle w:val="NormalWeb"/>
      </w:pPr>
      <w:r w:rsidRPr="00992E90">
        <w:t xml:space="preserve">б) декларация по </w:t>
      </w:r>
      <w:hyperlink r:id="rId30" w:history="1">
        <w:r w:rsidRPr="00992E90">
          <w:rPr>
            <w:rStyle w:val="Hyperlink"/>
          </w:rPr>
          <w:t>чл. 47, ал. 9</w:t>
        </w:r>
      </w:hyperlink>
      <w:r w:rsidRPr="00992E90">
        <w:t xml:space="preserve"> от ЗОП</w:t>
      </w:r>
      <w:r w:rsidR="003D120C" w:rsidRPr="00992E90">
        <w:t xml:space="preserve"> </w:t>
      </w:r>
      <w:r w:rsidRPr="00992E90">
        <w:t xml:space="preserve"> </w:t>
      </w:r>
    </w:p>
    <w:p w14:paraId="7B7CD8A8" w14:textId="77777777" w:rsidR="00B32B7F" w:rsidRPr="00992E90" w:rsidRDefault="00B32B7F" w:rsidP="00B32B7F">
      <w:pPr>
        <w:pStyle w:val="NormalWeb"/>
      </w:pPr>
      <w:r w:rsidRPr="00992E90">
        <w:t>2.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7F90A7ED" w14:textId="77777777" w:rsidR="00B32B7F" w:rsidRPr="00992E90" w:rsidRDefault="00B32B7F" w:rsidP="00B32B7F">
      <w:pPr>
        <w:pStyle w:val="NormalWeb"/>
      </w:pPr>
      <w:r w:rsidRPr="00992E90">
        <w:t>3. оригинал на банкова гаранция за участие или копие от документа за внесена гаранция под формата на парична сума;</w:t>
      </w:r>
    </w:p>
    <w:p w14:paraId="6B873BE3" w14:textId="77777777" w:rsidR="00B32B7F" w:rsidRPr="00992E90" w:rsidRDefault="00B32B7F" w:rsidP="00B32B7F">
      <w:pPr>
        <w:pStyle w:val="NormalWeb"/>
      </w:pPr>
      <w:r w:rsidRPr="00992E90">
        <w:t xml:space="preserve">4. доказателства за икономическото и финансовото състояние по </w:t>
      </w:r>
      <w:hyperlink r:id="rId31" w:history="1">
        <w:r w:rsidRPr="00992E90">
          <w:rPr>
            <w:rStyle w:val="Hyperlink"/>
          </w:rPr>
          <w:t>чл. 50</w:t>
        </w:r>
      </w:hyperlink>
      <w:r w:rsidRPr="00992E90">
        <w:t xml:space="preserve"> от ЗОП, посочени от възложителя в обявлението за обществена поръчка;</w:t>
      </w:r>
    </w:p>
    <w:p w14:paraId="3E1158FE" w14:textId="77777777" w:rsidR="003D120C" w:rsidRPr="00992E90" w:rsidRDefault="00B32B7F" w:rsidP="00B32B7F">
      <w:pPr>
        <w:pStyle w:val="NormalWeb"/>
      </w:pPr>
      <w:r w:rsidRPr="00992E90">
        <w:t xml:space="preserve">5.доказателства за техническите възможности и/или квалификация по </w:t>
      </w:r>
      <w:hyperlink r:id="rId32" w:history="1">
        <w:r w:rsidRPr="00992E90">
          <w:rPr>
            <w:rStyle w:val="Hyperlink"/>
          </w:rPr>
          <w:t>чл. 51</w:t>
        </w:r>
      </w:hyperlink>
      <w:r w:rsidRPr="00992E90">
        <w:t xml:space="preserve"> от ЗОП, посочени от възложителя в обявлението за обществена поръчка</w:t>
      </w:r>
      <w:r w:rsidR="003D120C" w:rsidRPr="00992E90">
        <w:t>:</w:t>
      </w:r>
    </w:p>
    <w:p w14:paraId="3A8FE6E9" w14:textId="77777777" w:rsidR="003D120C" w:rsidRPr="00992E90" w:rsidRDefault="003D120C" w:rsidP="00B32B7F">
      <w:pPr>
        <w:pStyle w:val="NormalWeb"/>
      </w:pPr>
      <w:r w:rsidRPr="00992E90">
        <w:t xml:space="preserve">- </w:t>
      </w:r>
      <w:r w:rsidR="00B32B7F" w:rsidRPr="00992E90">
        <w:t xml:space="preserve"> 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w:t>
      </w:r>
      <w:r w:rsidRPr="00992E90">
        <w:t>;</w:t>
      </w:r>
    </w:p>
    <w:p w14:paraId="3D9A3BEE" w14:textId="77777777" w:rsidR="003D120C" w:rsidRPr="00992E90" w:rsidRDefault="003D120C" w:rsidP="003D120C">
      <w:pPr>
        <w:pStyle w:val="NormalWeb"/>
      </w:pPr>
      <w:r w:rsidRPr="00992E90">
        <w:t>- Доказателства за извършване на доставките, посочени в списъка - удостоверение, издадено от получателя или от компетентен орган, или чрез посочване на публичен регистър, в който е публикувана информация за доставките, посочени в списъка та или услугата.</w:t>
      </w:r>
    </w:p>
    <w:p w14:paraId="60F9F7A5" w14:textId="77777777" w:rsidR="00B32B7F" w:rsidRPr="00992E90" w:rsidRDefault="003D120C" w:rsidP="00B32B7F">
      <w:pPr>
        <w:pStyle w:val="NormalWeb"/>
      </w:pPr>
      <w:r w:rsidRPr="00992E90">
        <w:t xml:space="preserve">- </w:t>
      </w:r>
      <w:r w:rsidR="00B32B7F" w:rsidRPr="00992E90">
        <w:t>описание на техническото оборудване и мерките за осигуряване на качеството;</w:t>
      </w:r>
    </w:p>
    <w:p w14:paraId="709E5B24" w14:textId="77777777" w:rsidR="00B32B7F" w:rsidRPr="00992E90" w:rsidRDefault="003D120C" w:rsidP="00B32B7F">
      <w:pPr>
        <w:pStyle w:val="NormalWeb"/>
      </w:pPr>
      <w:r w:rsidRPr="00992E90">
        <w:t>-</w:t>
      </w:r>
      <w:r w:rsidR="00B32B7F" w:rsidRPr="00992E90">
        <w:t xml:space="preserve"> списък на технически</w:t>
      </w:r>
      <w:r w:rsidRPr="00992E90">
        <w:t>те</w:t>
      </w:r>
      <w:r w:rsidR="00B32B7F" w:rsidRPr="00992E90">
        <w:t xml:space="preserve"> лица, включително на тези, отговарящи за контрола на качеството;</w:t>
      </w:r>
    </w:p>
    <w:p w14:paraId="061B6AFE" w14:textId="77777777" w:rsidR="00B32B7F" w:rsidRPr="00992E90" w:rsidRDefault="003D120C" w:rsidP="00B32B7F">
      <w:pPr>
        <w:pStyle w:val="NormalWeb"/>
      </w:pPr>
      <w:r w:rsidRPr="00992E90">
        <w:t>-</w:t>
      </w:r>
      <w:r w:rsidR="00B32B7F" w:rsidRPr="00992E90">
        <w:t xml:space="preserve"> посочване на образованието, професионалната квалификация и професионалния опит на участника и/или на ръководните му служители, включително на лицата, които отговарят за извършването на услугата или строителството;</w:t>
      </w:r>
    </w:p>
    <w:p w14:paraId="64E44FF0" w14:textId="77777777" w:rsidR="00B32B7F" w:rsidRPr="00992E90" w:rsidRDefault="003D120C" w:rsidP="003D120C">
      <w:pPr>
        <w:pStyle w:val="NormalWeb"/>
      </w:pPr>
      <w:r w:rsidRPr="00992E90">
        <w:t>-</w:t>
      </w:r>
      <w:r w:rsidR="00B32B7F" w:rsidRPr="00992E90">
        <w:t xml:space="preserve">Документ - удостоверение за регистрация на обект за търговия или производство на материалите, сходни с предмета на поръчката. </w:t>
      </w:r>
    </w:p>
    <w:p w14:paraId="25DB96D6" w14:textId="77777777" w:rsidR="00B40898" w:rsidRPr="00992E90" w:rsidRDefault="00B32B7F" w:rsidP="00043EC9">
      <w:pPr>
        <w:pStyle w:val="BodyTextIndent3"/>
        <w:ind w:firstLine="708"/>
        <w:rPr>
          <w:bCs/>
          <w:color w:val="99CC00"/>
          <w:spacing w:val="4"/>
          <w:sz w:val="24"/>
          <w:szCs w:val="24"/>
          <w:lang w:val="ru-RU"/>
        </w:rPr>
      </w:pPr>
      <w:r w:rsidRPr="00992E90">
        <w:rPr>
          <w:sz w:val="24"/>
          <w:szCs w:val="24"/>
          <w:lang w:val="bg-BG"/>
        </w:rPr>
        <w:t>6.</w:t>
      </w:r>
      <w:r w:rsidR="00B40898" w:rsidRPr="00992E90">
        <w:rPr>
          <w:b/>
          <w:i/>
          <w:color w:val="99CC00"/>
          <w:sz w:val="24"/>
          <w:szCs w:val="24"/>
          <w:lang w:val="ru-RU"/>
        </w:rPr>
        <w:t xml:space="preserve"> </w:t>
      </w:r>
      <w:r w:rsidR="00B40898" w:rsidRPr="00992E90">
        <w:rPr>
          <w:bCs/>
          <w:color w:val="99CC00"/>
          <w:spacing w:val="4"/>
          <w:sz w:val="24"/>
          <w:szCs w:val="24"/>
          <w:lang w:val="ru-RU"/>
        </w:rPr>
        <w:t>Документи, удостоверяващи представителната власт на лицето, от което изхожда предложението, в случай, че това не  е законния представител на участника /оригинал или нотариално заверено копие/;</w:t>
      </w:r>
    </w:p>
    <w:p w14:paraId="743651C0" w14:textId="77777777" w:rsidR="00BC2453" w:rsidRPr="00992E90" w:rsidRDefault="00B40898" w:rsidP="00B40898">
      <w:pPr>
        <w:pStyle w:val="BodyTextIndent3"/>
        <w:tabs>
          <w:tab w:val="left" w:pos="540"/>
        </w:tabs>
        <w:ind w:firstLine="360"/>
        <w:rPr>
          <w:sz w:val="24"/>
          <w:szCs w:val="24"/>
          <w:lang w:val="bg-BG"/>
        </w:rPr>
      </w:pPr>
      <w:r w:rsidRPr="00992E90">
        <w:rPr>
          <w:color w:val="99CC00"/>
          <w:sz w:val="24"/>
          <w:szCs w:val="24"/>
          <w:lang w:val="ru-RU"/>
        </w:rPr>
        <w:t xml:space="preserve"> </w:t>
      </w:r>
      <w:r w:rsidR="00043EC9" w:rsidRPr="00992E90">
        <w:rPr>
          <w:color w:val="99CC00"/>
          <w:sz w:val="24"/>
          <w:szCs w:val="24"/>
          <w:lang w:val="ru-RU"/>
        </w:rPr>
        <w:tab/>
      </w:r>
      <w:r w:rsidR="00BC2453" w:rsidRPr="00992E90">
        <w:rPr>
          <w:sz w:val="24"/>
          <w:szCs w:val="24"/>
          <w:lang w:val="bg-BG"/>
        </w:rPr>
        <w:t xml:space="preserve">   </w:t>
      </w:r>
      <w:r w:rsidR="008A37D4" w:rsidRPr="008A37D4">
        <w:rPr>
          <w:sz w:val="24"/>
          <w:szCs w:val="24"/>
          <w:lang w:val="ru-RU"/>
        </w:rPr>
        <w:t>7</w:t>
      </w:r>
      <w:r w:rsidR="00BC2453" w:rsidRPr="00992E90">
        <w:rPr>
          <w:sz w:val="24"/>
          <w:szCs w:val="24"/>
          <w:lang w:val="bg-BG"/>
        </w:rPr>
        <w:t>.</w:t>
      </w:r>
      <w:r w:rsidR="00BC2453" w:rsidRPr="00992E90">
        <w:rPr>
          <w:sz w:val="24"/>
          <w:szCs w:val="24"/>
          <w:lang w:val="ru-RU"/>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62EB33ED" w14:textId="77777777" w:rsidR="00BC2453" w:rsidRPr="00992E90" w:rsidRDefault="00BC2453" w:rsidP="00BC2453">
      <w:pPr>
        <w:ind w:firstLine="360"/>
        <w:jc w:val="both"/>
        <w:rPr>
          <w:rFonts w:eastAsia="Times New Roman"/>
          <w:color w:val="000000"/>
          <w:lang w:val="bg-BG" w:eastAsia="bg-BG"/>
        </w:rPr>
      </w:pPr>
      <w:r w:rsidRPr="00992E90">
        <w:rPr>
          <w:rFonts w:eastAsia="Times New Roman"/>
          <w:color w:val="000000"/>
          <w:lang w:val="bg-BG" w:eastAsia="bg-BG"/>
        </w:rPr>
        <w:t xml:space="preserve">    </w:t>
      </w:r>
      <w:r w:rsidR="008A37D4" w:rsidRPr="008A37D4">
        <w:rPr>
          <w:rFonts w:eastAsia="Times New Roman"/>
          <w:color w:val="000000"/>
          <w:lang w:val="ru-RU" w:eastAsia="bg-BG"/>
        </w:rPr>
        <w:t>8</w:t>
      </w:r>
      <w:r w:rsidRPr="00992E90">
        <w:rPr>
          <w:rFonts w:eastAsia="Times New Roman"/>
          <w:color w:val="000000"/>
          <w:lang w:val="bg-BG" w:eastAsia="bg-BG"/>
        </w:rPr>
        <w:t>. декларация за приемане на условията в проекта на договор;</w:t>
      </w:r>
    </w:p>
    <w:p w14:paraId="7433EAA1" w14:textId="77777777" w:rsidR="00BC2453" w:rsidRPr="00992E90" w:rsidRDefault="008A37D4" w:rsidP="00BC2453">
      <w:pPr>
        <w:ind w:firstLine="708"/>
        <w:jc w:val="both"/>
        <w:rPr>
          <w:rFonts w:eastAsia="Times New Roman"/>
          <w:color w:val="000000"/>
          <w:lang w:val="bg-BG" w:eastAsia="bg-BG"/>
        </w:rPr>
      </w:pPr>
      <w:r w:rsidRPr="008A37D4">
        <w:rPr>
          <w:rFonts w:eastAsia="Times New Roman"/>
          <w:color w:val="000000"/>
          <w:lang w:val="ru-RU" w:eastAsia="bg-BG"/>
        </w:rPr>
        <w:t>9</w:t>
      </w:r>
      <w:r w:rsidR="00BC2453" w:rsidRPr="00992E90">
        <w:rPr>
          <w:rFonts w:eastAsia="Times New Roman"/>
          <w:color w:val="000000"/>
          <w:lang w:val="bg-BG" w:eastAsia="bg-BG"/>
        </w:rPr>
        <w:t>.друга информация, посочена в обявлението или в документацията за участие;</w:t>
      </w:r>
    </w:p>
    <w:p w14:paraId="06BD1309" w14:textId="77777777" w:rsidR="00BC2453" w:rsidRPr="00992E90" w:rsidRDefault="00BC2453" w:rsidP="00BC2453">
      <w:pPr>
        <w:ind w:firstLine="708"/>
        <w:jc w:val="both"/>
        <w:rPr>
          <w:lang w:val="ru-RU"/>
        </w:rPr>
      </w:pPr>
      <w:r w:rsidRPr="00992E90">
        <w:rPr>
          <w:rFonts w:eastAsia="Times New Roman"/>
          <w:color w:val="000000"/>
          <w:lang w:val="bg-BG" w:eastAsia="bg-BG"/>
        </w:rPr>
        <w:t>1</w:t>
      </w:r>
      <w:r w:rsidR="008A37D4" w:rsidRPr="008A37D4">
        <w:rPr>
          <w:rFonts w:eastAsia="Times New Roman"/>
          <w:color w:val="000000"/>
          <w:lang w:val="ru-RU" w:eastAsia="bg-BG"/>
        </w:rPr>
        <w:t>0</w:t>
      </w:r>
      <w:r w:rsidRPr="00992E90">
        <w:rPr>
          <w:rFonts w:eastAsia="Times New Roman"/>
          <w:color w:val="000000"/>
          <w:lang w:val="bg-BG" w:eastAsia="bg-BG"/>
        </w:rPr>
        <w:t xml:space="preserve">. </w:t>
      </w:r>
      <w:r w:rsidRPr="00992E90">
        <w:rPr>
          <w:lang w:val="bg-BG"/>
        </w:rPr>
        <w:t>О</w:t>
      </w:r>
      <w:r w:rsidRPr="00992E90">
        <w:rPr>
          <w:lang w:val="ru-RU"/>
        </w:rPr>
        <w:t>ферта на участника за изпълнение на поръчката</w:t>
      </w:r>
      <w:r w:rsidRPr="00992E90">
        <w:rPr>
          <w:bCs/>
          <w:lang w:val="ru-RU"/>
        </w:rPr>
        <w:t xml:space="preserve"> /на хартиен носител/, изготвено по </w:t>
      </w:r>
      <w:r w:rsidRPr="00992E90">
        <w:rPr>
          <w:lang w:val="ru-RU"/>
        </w:rPr>
        <w:t>приложения в настоящата документация образец, подписано от законния представител на участника и подпечатано от участника  (</w:t>
      </w:r>
      <w:r w:rsidRPr="00992E90">
        <w:rPr>
          <w:b/>
          <w:lang w:val="bg-BG"/>
        </w:rPr>
        <w:t>О</w:t>
      </w:r>
      <w:r w:rsidRPr="00992E90">
        <w:rPr>
          <w:b/>
          <w:lang w:val="ru-RU"/>
        </w:rPr>
        <w:t xml:space="preserve">бразец </w:t>
      </w:r>
      <w:r w:rsidRPr="00992E90">
        <w:rPr>
          <w:b/>
          <w:i/>
          <w:lang w:val="ru-RU"/>
        </w:rPr>
        <w:t>А</w:t>
      </w:r>
      <w:r w:rsidRPr="00992E90">
        <w:rPr>
          <w:lang w:val="ru-RU"/>
        </w:rPr>
        <w:t>);</w:t>
      </w:r>
    </w:p>
    <w:p w14:paraId="1E8FED27" w14:textId="77777777" w:rsidR="00BC2453" w:rsidRPr="00992E90" w:rsidRDefault="00BC2453" w:rsidP="00BC2453">
      <w:pPr>
        <w:ind w:firstLine="708"/>
        <w:jc w:val="both"/>
        <w:rPr>
          <w:rFonts w:eastAsia="Times New Roman"/>
          <w:color w:val="000000"/>
          <w:lang w:val="bg-BG" w:eastAsia="bg-BG"/>
        </w:rPr>
      </w:pPr>
      <w:r w:rsidRPr="00992E90">
        <w:rPr>
          <w:rFonts w:eastAsia="Times New Roman"/>
          <w:color w:val="000000"/>
          <w:lang w:val="bg-BG" w:eastAsia="bg-BG"/>
        </w:rPr>
        <w:t>1</w:t>
      </w:r>
      <w:r w:rsidR="008A37D4" w:rsidRPr="008A37D4">
        <w:rPr>
          <w:rFonts w:eastAsia="Times New Roman"/>
          <w:color w:val="000000"/>
          <w:lang w:val="ru-RU" w:eastAsia="bg-BG"/>
        </w:rPr>
        <w:t>1</w:t>
      </w:r>
      <w:r w:rsidRPr="00992E90">
        <w:rPr>
          <w:rFonts w:eastAsia="Times New Roman"/>
          <w:color w:val="000000"/>
          <w:lang w:val="bg-BG" w:eastAsia="bg-BG"/>
        </w:rPr>
        <w:t>. списък на документите и информацията, съдържащи се в офертата, подписан от участника.</w:t>
      </w:r>
    </w:p>
    <w:p w14:paraId="1289C371" w14:textId="77777777" w:rsidR="00BC2453" w:rsidRPr="00992E90" w:rsidRDefault="00BC2453" w:rsidP="00BC2453">
      <w:pPr>
        <w:pStyle w:val="NormalWeb"/>
      </w:pPr>
    </w:p>
    <w:p w14:paraId="4A1B8A76" w14:textId="77777777" w:rsidR="00BC2453" w:rsidRPr="00992E90" w:rsidRDefault="00BC2453" w:rsidP="00BC2453">
      <w:pPr>
        <w:pStyle w:val="NormalWeb"/>
      </w:pPr>
      <w:r w:rsidRPr="00992E90">
        <w:t>Съгласно чл.56, ал.3 от ЗОП,Когато участник в процедурата е обединение, което не е юридическо лице:</w:t>
      </w:r>
    </w:p>
    <w:p w14:paraId="1D9BA47D" w14:textId="77777777" w:rsidR="00BC2453" w:rsidRPr="00992E90" w:rsidRDefault="00BC2453" w:rsidP="00BC2453">
      <w:pPr>
        <w:pStyle w:val="NormalWeb"/>
      </w:pPr>
      <w:r w:rsidRPr="00992E90">
        <w:t>1. документите по чл.56, ал. 1, т. 1, букви "а" и "б" от ЗОП се представят за всяко физическо или юридическо лице, включено в обединението;</w:t>
      </w:r>
    </w:p>
    <w:p w14:paraId="77021E28" w14:textId="77777777" w:rsidR="00BC2453" w:rsidRPr="00992E90" w:rsidRDefault="00BC2453" w:rsidP="00BC2453">
      <w:pPr>
        <w:pStyle w:val="NormalWeb"/>
      </w:pPr>
      <w:r w:rsidRPr="00992E90">
        <w:t xml:space="preserve">2. документите по чл.56,ал. 1, т. 1, буква "в" и т. 4 и 5 от ЗОП се представят само за участниците, чрез които обединението доказва съответствието си с критериите за подбор по </w:t>
      </w:r>
      <w:hyperlink r:id="rId33" w:history="1">
        <w:r w:rsidRPr="00992E90">
          <w:rPr>
            <w:rStyle w:val="Hyperlink"/>
          </w:rPr>
          <w:t>чл. 25, ал. 2, т. 6</w:t>
        </w:r>
      </w:hyperlink>
      <w:r w:rsidRPr="00992E90">
        <w:t xml:space="preserve">; </w:t>
      </w:r>
    </w:p>
    <w:p w14:paraId="274BE110" w14:textId="77777777" w:rsidR="00BC2453" w:rsidRPr="00992E90" w:rsidRDefault="00BC2453" w:rsidP="00BC2453">
      <w:pPr>
        <w:pStyle w:val="NormalWeb"/>
      </w:pPr>
      <w:r w:rsidRPr="00992E90">
        <w:t>3. декларация по чл.56, ал. 1, т. 11 от ЗОП се представя само за участниците в обединението, които ще изпълняват дейности, свързани със строителство или услуги.</w:t>
      </w:r>
    </w:p>
    <w:p w14:paraId="2505F875" w14:textId="77777777" w:rsidR="00BC2453" w:rsidRPr="00992E90" w:rsidRDefault="00BC2453" w:rsidP="00BC2453">
      <w:pPr>
        <w:pStyle w:val="NormalWeb"/>
      </w:pPr>
    </w:p>
    <w:p w14:paraId="71196B94" w14:textId="77777777" w:rsidR="00BC2453" w:rsidRPr="00992E90" w:rsidRDefault="00BC2453" w:rsidP="00BC2453">
      <w:pPr>
        <w:pStyle w:val="NormalWeb"/>
      </w:pPr>
      <w:r w:rsidRPr="00992E90">
        <w:t>Съгласно чл.56, ал.4 от ЗОП, 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 1, т. 1 от ЗОП  се представя в официален превод, а документите по чл.56, ал. 1, т. 4, 5 и 11 от ЗОП , които са на чужд език, се представят и в превод.</w:t>
      </w:r>
    </w:p>
    <w:p w14:paraId="77410D1D" w14:textId="77777777" w:rsidR="00BC2453" w:rsidRPr="00992E90" w:rsidRDefault="00BC2453" w:rsidP="00B40898">
      <w:pPr>
        <w:pStyle w:val="BodyTextIndent3"/>
        <w:tabs>
          <w:tab w:val="left" w:pos="540"/>
        </w:tabs>
        <w:ind w:firstLine="360"/>
        <w:rPr>
          <w:color w:val="99CC00"/>
          <w:sz w:val="24"/>
          <w:szCs w:val="24"/>
          <w:lang w:val="bg-BG"/>
        </w:rPr>
      </w:pPr>
    </w:p>
    <w:p w14:paraId="15A11796" w14:textId="77777777" w:rsidR="00B40898" w:rsidRPr="00992E90" w:rsidRDefault="00B40898" w:rsidP="00B40898">
      <w:pPr>
        <w:pStyle w:val="BodyTextIndent3"/>
        <w:ind w:firstLine="360"/>
        <w:rPr>
          <w:sz w:val="24"/>
          <w:szCs w:val="24"/>
          <w:lang w:val="ru-RU"/>
        </w:rPr>
      </w:pPr>
    </w:p>
    <w:p w14:paraId="60128751" w14:textId="77777777" w:rsidR="00B40898" w:rsidRPr="00992E90" w:rsidRDefault="00B40898" w:rsidP="00B40898">
      <w:pPr>
        <w:jc w:val="both"/>
        <w:rPr>
          <w:lang w:val="ru-RU"/>
        </w:rPr>
      </w:pPr>
    </w:p>
    <w:p w14:paraId="41DE269C" w14:textId="77777777" w:rsidR="00B40898" w:rsidRDefault="00B40898" w:rsidP="00043EC9">
      <w:pPr>
        <w:pStyle w:val="BodyTextIndent3"/>
        <w:ind w:firstLine="360"/>
        <w:rPr>
          <w:sz w:val="24"/>
          <w:szCs w:val="24"/>
          <w:lang w:val="ru-RU"/>
        </w:rPr>
      </w:pPr>
      <w:r>
        <w:rPr>
          <w:sz w:val="24"/>
          <w:szCs w:val="24"/>
          <w:lang w:val="ru-RU"/>
        </w:rPr>
        <w:t xml:space="preserve"> </w:t>
      </w:r>
      <w:r w:rsidRPr="00546AEF">
        <w:rPr>
          <w:b/>
          <w:sz w:val="24"/>
          <w:szCs w:val="24"/>
          <w:u w:val="single"/>
          <w:lang w:val="ru-RU"/>
        </w:rPr>
        <w:t>11</w:t>
      </w:r>
      <w:r w:rsidRPr="0079169A">
        <w:rPr>
          <w:b/>
          <w:sz w:val="24"/>
          <w:szCs w:val="24"/>
          <w:u w:val="single"/>
          <w:lang w:val="ru-RU"/>
        </w:rPr>
        <w:t>.2</w:t>
      </w:r>
      <w:r w:rsidRPr="0079169A">
        <w:rPr>
          <w:sz w:val="24"/>
          <w:szCs w:val="24"/>
          <w:u w:val="single"/>
          <w:lang w:val="ru-RU"/>
        </w:rPr>
        <w:t xml:space="preserve">   </w:t>
      </w:r>
      <w:r w:rsidRPr="0079169A">
        <w:rPr>
          <w:b/>
          <w:i/>
          <w:sz w:val="24"/>
          <w:szCs w:val="24"/>
          <w:u w:val="single"/>
          <w:lang w:val="ru-RU"/>
        </w:rPr>
        <w:t>Плик №2</w:t>
      </w:r>
      <w:r w:rsidRPr="0079169A">
        <w:rPr>
          <w:i/>
          <w:sz w:val="24"/>
          <w:szCs w:val="24"/>
          <w:u w:val="single"/>
          <w:lang w:val="ru-RU"/>
        </w:rPr>
        <w:t xml:space="preserve"> с надпис </w:t>
      </w:r>
      <w:r w:rsidRPr="0079169A">
        <w:rPr>
          <w:b/>
          <w:i/>
          <w:sz w:val="24"/>
          <w:szCs w:val="24"/>
          <w:u w:val="single"/>
          <w:lang w:val="ru-RU"/>
        </w:rPr>
        <w:t>“Предложение за изпълнение на поръчката”</w:t>
      </w:r>
      <w:r>
        <w:rPr>
          <w:i/>
          <w:sz w:val="24"/>
          <w:szCs w:val="24"/>
          <w:lang w:val="ru-RU"/>
        </w:rPr>
        <w:t>, който съдържа  техническото предложение на участника за изпълнение на поръчката</w:t>
      </w:r>
      <w:r>
        <w:rPr>
          <w:bCs/>
          <w:sz w:val="24"/>
          <w:szCs w:val="24"/>
          <w:lang w:val="ru-RU"/>
        </w:rPr>
        <w:t xml:space="preserve"> /на хартиен носител/, изготвено по </w:t>
      </w:r>
      <w:r>
        <w:rPr>
          <w:sz w:val="24"/>
          <w:szCs w:val="24"/>
          <w:lang w:val="ru-RU"/>
        </w:rPr>
        <w:t>приложения в настоящата документация образец, подписано от законния представител на участника и подпечатано от участника  (</w:t>
      </w:r>
      <w:r w:rsidR="00D71E7B" w:rsidRPr="00D71E7B">
        <w:rPr>
          <w:b/>
          <w:sz w:val="24"/>
          <w:szCs w:val="24"/>
          <w:lang w:val="ru-RU"/>
        </w:rPr>
        <w:t>О</w:t>
      </w:r>
      <w:r w:rsidRPr="00D71E7B">
        <w:rPr>
          <w:b/>
          <w:sz w:val="24"/>
          <w:szCs w:val="24"/>
          <w:lang w:val="ru-RU"/>
        </w:rPr>
        <w:t>бразец</w:t>
      </w:r>
      <w:r w:rsidR="00D71E7B">
        <w:rPr>
          <w:b/>
          <w:sz w:val="24"/>
          <w:szCs w:val="24"/>
          <w:lang w:val="ru-RU"/>
        </w:rPr>
        <w:t xml:space="preserve"> </w:t>
      </w:r>
      <w:r>
        <w:rPr>
          <w:b/>
          <w:i/>
          <w:sz w:val="24"/>
          <w:szCs w:val="24"/>
          <w:lang w:val="ru-RU"/>
        </w:rPr>
        <w:t>Б</w:t>
      </w:r>
      <w:r>
        <w:rPr>
          <w:sz w:val="24"/>
          <w:szCs w:val="24"/>
          <w:lang w:val="ru-RU"/>
        </w:rPr>
        <w:t>), Към техническото предложение следва да се представят:</w:t>
      </w:r>
    </w:p>
    <w:p w14:paraId="027C1601" w14:textId="77777777" w:rsidR="00C86E68" w:rsidRDefault="0055288B" w:rsidP="00043EC9">
      <w:pPr>
        <w:ind w:firstLine="360"/>
        <w:jc w:val="both"/>
        <w:rPr>
          <w:lang w:val="bg-BG"/>
        </w:rPr>
      </w:pPr>
      <w:r w:rsidRPr="0055288B">
        <w:rPr>
          <w:b/>
          <w:lang w:val="bg-BG"/>
        </w:rPr>
        <w:t>11.2.</w:t>
      </w:r>
      <w:r w:rsidR="00185F8E">
        <w:rPr>
          <w:b/>
          <w:lang w:val="bg-BG"/>
        </w:rPr>
        <w:t>1</w:t>
      </w:r>
      <w:r>
        <w:rPr>
          <w:lang w:val="bg-BG"/>
        </w:rPr>
        <w:t>.</w:t>
      </w:r>
      <w:r w:rsidR="00C86E68">
        <w:rPr>
          <w:lang w:val="bg-BG"/>
        </w:rPr>
        <w:t>Декларации за експлоатационни характеристики /декларация за съответствие</w:t>
      </w:r>
      <w:r w:rsidR="00BA524D">
        <w:rPr>
          <w:lang w:val="bg-BG"/>
        </w:rPr>
        <w:t>/</w:t>
      </w:r>
    </w:p>
    <w:p w14:paraId="6D64C3FB" w14:textId="77777777" w:rsidR="00DB1EAD" w:rsidRDefault="00DB1EAD" w:rsidP="00043EC9">
      <w:pPr>
        <w:ind w:firstLine="360"/>
        <w:jc w:val="both"/>
        <w:rPr>
          <w:lang w:val="bg-BG"/>
        </w:rPr>
      </w:pPr>
      <w:r w:rsidRPr="00AE6D77">
        <w:rPr>
          <w:b/>
          <w:lang w:val="bg-BG"/>
        </w:rPr>
        <w:t>11.2.2.</w:t>
      </w:r>
      <w:r w:rsidR="00AE6D77">
        <w:rPr>
          <w:lang w:val="bg-BG"/>
        </w:rPr>
        <w:t>Декларация по чл.33, ал.4 от ЗОП;</w:t>
      </w:r>
    </w:p>
    <w:p w14:paraId="4DBF670D" w14:textId="77777777" w:rsidR="0055288B" w:rsidRPr="00546AEF" w:rsidRDefault="00C86E68" w:rsidP="00043EC9">
      <w:pPr>
        <w:ind w:firstLine="360"/>
        <w:jc w:val="both"/>
        <w:rPr>
          <w:lang w:val="ru-RU"/>
        </w:rPr>
      </w:pPr>
      <w:r w:rsidRPr="00C86E68">
        <w:rPr>
          <w:b/>
          <w:lang w:val="bg-BG"/>
        </w:rPr>
        <w:t>11.2.2.</w:t>
      </w:r>
      <w:r w:rsidR="0055288B" w:rsidRPr="00546AEF">
        <w:rPr>
          <w:lang w:val="ru-RU"/>
        </w:rPr>
        <w:t xml:space="preserve">Образци, описание, каталози или др. подобни на </w:t>
      </w:r>
      <w:r w:rsidR="00D547E4">
        <w:rPr>
          <w:lang w:val="bg-BG"/>
        </w:rPr>
        <w:t>материалите</w:t>
      </w:r>
      <w:r w:rsidR="0055288B" w:rsidRPr="00546AEF">
        <w:rPr>
          <w:lang w:val="ru-RU"/>
        </w:rPr>
        <w:t>, които ще се доставят</w:t>
      </w:r>
    </w:p>
    <w:p w14:paraId="42E139A9" w14:textId="77777777" w:rsidR="0055288B" w:rsidRPr="007C6207" w:rsidRDefault="0055288B" w:rsidP="00B40898">
      <w:pPr>
        <w:pStyle w:val="BodyTextIndent3"/>
        <w:ind w:firstLine="0"/>
        <w:rPr>
          <w:sz w:val="24"/>
          <w:szCs w:val="24"/>
          <w:lang w:val="bg-BG"/>
        </w:rPr>
      </w:pPr>
    </w:p>
    <w:p w14:paraId="556DDD5D" w14:textId="77777777" w:rsidR="00B40898" w:rsidRDefault="00B40898" w:rsidP="00043EC9">
      <w:pPr>
        <w:ind w:firstLine="360"/>
        <w:jc w:val="both"/>
        <w:rPr>
          <w:lang w:val="ru-RU"/>
        </w:rPr>
      </w:pPr>
      <w:r>
        <w:rPr>
          <w:b/>
          <w:u w:val="single"/>
          <w:lang w:val="ru-RU"/>
        </w:rPr>
        <w:t>11</w:t>
      </w:r>
      <w:r w:rsidRPr="0079169A">
        <w:rPr>
          <w:b/>
          <w:u w:val="single"/>
          <w:lang w:val="ru-RU"/>
        </w:rPr>
        <w:t>.3</w:t>
      </w:r>
      <w:r w:rsidRPr="0079169A">
        <w:rPr>
          <w:u w:val="single"/>
          <w:lang w:val="ru-RU"/>
        </w:rPr>
        <w:t xml:space="preserve"> </w:t>
      </w:r>
      <w:r w:rsidRPr="0079169A">
        <w:rPr>
          <w:b/>
          <w:i/>
          <w:u w:val="single"/>
          <w:lang w:val="ru-RU"/>
        </w:rPr>
        <w:t>Плик №3</w:t>
      </w:r>
      <w:r w:rsidRPr="0079169A">
        <w:rPr>
          <w:i/>
          <w:u w:val="single"/>
          <w:lang w:val="ru-RU"/>
        </w:rPr>
        <w:t xml:space="preserve"> с надпис </w:t>
      </w:r>
      <w:r w:rsidRPr="0079169A">
        <w:rPr>
          <w:b/>
          <w:i/>
          <w:u w:val="single"/>
          <w:lang w:val="ru-RU"/>
        </w:rPr>
        <w:t>“Предлагана цена”</w:t>
      </w:r>
      <w:r w:rsidRPr="0079169A">
        <w:rPr>
          <w:i/>
          <w:u w:val="single"/>
          <w:lang w:val="ru-RU"/>
        </w:rPr>
        <w:t>,</w:t>
      </w:r>
      <w:r>
        <w:rPr>
          <w:i/>
          <w:lang w:val="ru-RU"/>
        </w:rPr>
        <w:t xml:space="preserve"> който съдържа ценовото предложение на участника</w:t>
      </w:r>
      <w:r>
        <w:rPr>
          <w:bCs/>
          <w:lang w:val="ru-RU"/>
        </w:rPr>
        <w:t xml:space="preserve"> /на хартиен носител</w:t>
      </w:r>
      <w:r w:rsidR="003F51BA" w:rsidRPr="00546AEF">
        <w:rPr>
          <w:bCs/>
          <w:lang w:val="ru-RU"/>
        </w:rPr>
        <w:t xml:space="preserve"> </w:t>
      </w:r>
      <w:r w:rsidR="003F51BA">
        <w:rPr>
          <w:bCs/>
          <w:lang w:val="bg-BG"/>
        </w:rPr>
        <w:t>и магнитен носител</w:t>
      </w:r>
      <w:r>
        <w:rPr>
          <w:bCs/>
          <w:lang w:val="ru-RU"/>
        </w:rPr>
        <w:t xml:space="preserve">/, изготвено по </w:t>
      </w:r>
      <w:r>
        <w:rPr>
          <w:lang w:val="ru-RU"/>
        </w:rPr>
        <w:t>приложения в настоящата документация образец, подписано от законния представител на участника и подпечатано от участника  (</w:t>
      </w:r>
      <w:r w:rsidR="00F315DA" w:rsidRPr="00176673">
        <w:rPr>
          <w:b/>
          <w:lang w:val="ru-RU"/>
        </w:rPr>
        <w:t>О</w:t>
      </w:r>
      <w:r w:rsidRPr="00F315DA">
        <w:rPr>
          <w:b/>
          <w:lang w:val="ru-RU"/>
        </w:rPr>
        <w:t>бразец</w:t>
      </w:r>
      <w:r w:rsidR="00F315DA">
        <w:rPr>
          <w:b/>
          <w:lang w:val="ru-RU"/>
        </w:rPr>
        <w:t xml:space="preserve"> </w:t>
      </w:r>
      <w:r>
        <w:rPr>
          <w:b/>
          <w:i/>
          <w:lang w:val="ru-RU"/>
        </w:rPr>
        <w:t>В</w:t>
      </w:r>
      <w:r>
        <w:rPr>
          <w:lang w:val="ru-RU"/>
        </w:rPr>
        <w:t>).</w:t>
      </w:r>
    </w:p>
    <w:p w14:paraId="72D211DF" w14:textId="77777777" w:rsidR="00B40898" w:rsidRPr="00BB29FD" w:rsidRDefault="00B40898" w:rsidP="00B40898">
      <w:pPr>
        <w:pStyle w:val="BodyTextIndent3"/>
        <w:ind w:firstLine="360"/>
        <w:rPr>
          <w:color w:val="FF0000"/>
          <w:sz w:val="24"/>
          <w:szCs w:val="24"/>
          <w:lang w:val="ru-RU"/>
        </w:rPr>
      </w:pPr>
      <w:r>
        <w:rPr>
          <w:sz w:val="24"/>
          <w:szCs w:val="24"/>
          <w:lang w:val="ru-RU"/>
        </w:rPr>
        <w:t xml:space="preserve">    </w:t>
      </w:r>
    </w:p>
    <w:p w14:paraId="00049718" w14:textId="77777777" w:rsidR="00B40898" w:rsidRDefault="002A61C1" w:rsidP="00043EC9">
      <w:pPr>
        <w:ind w:firstLine="360"/>
        <w:jc w:val="both"/>
        <w:rPr>
          <w:lang w:val="bg-BG"/>
        </w:rPr>
      </w:pPr>
      <w:r>
        <w:rPr>
          <w:b/>
          <w:lang w:val="bg-BG"/>
        </w:rPr>
        <w:t>12</w:t>
      </w:r>
      <w:r w:rsidR="00B40898">
        <w:rPr>
          <w:lang w:val="ru-RU"/>
        </w:rPr>
        <w:t>.</w:t>
      </w:r>
      <w:r w:rsidR="00B40898">
        <w:rPr>
          <w:lang w:val="bg-BG"/>
        </w:rPr>
        <w:t xml:space="preserve"> Срокът за изпълнение на </w:t>
      </w:r>
      <w:r w:rsidR="00D62F74">
        <w:rPr>
          <w:lang w:val="bg-BG"/>
        </w:rPr>
        <w:t>договора</w:t>
      </w:r>
      <w:r w:rsidR="00B40898">
        <w:rPr>
          <w:lang w:val="bg-BG"/>
        </w:rPr>
        <w:t xml:space="preserve"> е </w:t>
      </w:r>
      <w:r w:rsidR="00D62F74">
        <w:rPr>
          <w:lang w:val="bg-BG"/>
        </w:rPr>
        <w:t>до приключване изпълнението на проекта,</w:t>
      </w:r>
      <w:r w:rsidR="00B40898" w:rsidRPr="00BB29FD">
        <w:rPr>
          <w:lang w:val="ru-RU"/>
        </w:rPr>
        <w:t xml:space="preserve"> считано от датата на сключване на договора, а в случаите, когато договор</w:t>
      </w:r>
      <w:r w:rsidR="00B40898">
        <w:rPr>
          <w:lang w:val="bg-BG"/>
        </w:rPr>
        <w:t>ът</w:t>
      </w:r>
      <w:r w:rsidR="00B40898" w:rsidRPr="00BB29FD">
        <w:rPr>
          <w:lang w:val="ru-RU"/>
        </w:rPr>
        <w:t xml:space="preserve"> изтече преди </w:t>
      </w:r>
      <w:r w:rsidR="00B40898">
        <w:rPr>
          <w:lang w:val="bg-BG"/>
        </w:rPr>
        <w:t>завършване</w:t>
      </w:r>
      <w:r w:rsidR="00B40898" w:rsidRPr="00BB29FD">
        <w:rPr>
          <w:lang w:val="ru-RU"/>
        </w:rPr>
        <w:t xml:space="preserve"> на нова процедура за </w:t>
      </w:r>
      <w:r w:rsidR="00B40898">
        <w:rPr>
          <w:lang w:val="bg-BG"/>
        </w:rPr>
        <w:t>възлагане на дейностите, обект на настоящата поръчка</w:t>
      </w:r>
      <w:r w:rsidR="00B40898" w:rsidRPr="00BB29FD">
        <w:rPr>
          <w:lang w:val="ru-RU"/>
        </w:rPr>
        <w:t>, неговия срок се удължава до  сключване на договор</w:t>
      </w:r>
      <w:r w:rsidR="00B40898">
        <w:rPr>
          <w:lang w:val="ru-RU"/>
        </w:rPr>
        <w:t xml:space="preserve"> с определения за изпълнител участник</w:t>
      </w:r>
      <w:r w:rsidR="00B40898" w:rsidRPr="00BB29FD">
        <w:rPr>
          <w:lang w:val="ru-RU"/>
        </w:rPr>
        <w:t>.</w:t>
      </w:r>
    </w:p>
    <w:p w14:paraId="4B252998" w14:textId="77777777" w:rsidR="00B40898" w:rsidRDefault="00B40898" w:rsidP="00B40898">
      <w:pPr>
        <w:spacing w:line="250" w:lineRule="exact"/>
        <w:ind w:firstLine="360"/>
        <w:jc w:val="both"/>
        <w:rPr>
          <w:b/>
          <w:i/>
          <w:caps/>
          <w:lang w:val="bg-BG"/>
        </w:rPr>
      </w:pPr>
      <w:r>
        <w:rPr>
          <w:lang w:val="bg-BG"/>
        </w:rPr>
        <w:t xml:space="preserve">  </w:t>
      </w:r>
    </w:p>
    <w:p w14:paraId="6BB976B2" w14:textId="77777777" w:rsidR="00B40898" w:rsidRDefault="00B40898" w:rsidP="00B40898">
      <w:pPr>
        <w:ind w:firstLine="360"/>
        <w:jc w:val="both"/>
        <w:rPr>
          <w:b/>
          <w:bCs/>
          <w:i/>
          <w:lang w:val="ru-RU"/>
        </w:rPr>
      </w:pPr>
      <w:r>
        <w:rPr>
          <w:b/>
          <w:bCs/>
          <w:i/>
          <w:lang w:val="bg-BG"/>
        </w:rPr>
        <w:t xml:space="preserve">    </w:t>
      </w:r>
      <w:r>
        <w:rPr>
          <w:b/>
          <w:bCs/>
          <w:i/>
          <w:lang w:val="en-US"/>
        </w:rPr>
        <w:t>III</w:t>
      </w:r>
      <w:r>
        <w:rPr>
          <w:b/>
          <w:bCs/>
          <w:i/>
          <w:lang w:val="ru-RU"/>
        </w:rPr>
        <w:t>. ИЗИСКВАНИЯ КЪМ ДОКУМЕНТИТЕ</w:t>
      </w:r>
    </w:p>
    <w:p w14:paraId="450B877F" w14:textId="77777777" w:rsidR="00B40898" w:rsidRDefault="00B40898" w:rsidP="00043EC9">
      <w:pPr>
        <w:pStyle w:val="BodyTextIndent3"/>
        <w:ind w:firstLine="708"/>
        <w:rPr>
          <w:sz w:val="24"/>
          <w:szCs w:val="24"/>
          <w:lang w:val="be-BY"/>
        </w:rPr>
      </w:pPr>
      <w:r w:rsidRPr="00FF25CF">
        <w:rPr>
          <w:b/>
          <w:sz w:val="24"/>
          <w:szCs w:val="24"/>
          <w:lang w:val="ru-RU"/>
        </w:rPr>
        <w:t>1</w:t>
      </w:r>
      <w:r>
        <w:rPr>
          <w:sz w:val="24"/>
          <w:szCs w:val="24"/>
          <w:lang w:val="bg-BG"/>
        </w:rPr>
        <w:t xml:space="preserve">. </w:t>
      </w:r>
      <w:r>
        <w:rPr>
          <w:sz w:val="24"/>
          <w:szCs w:val="24"/>
          <w:lang w:val="ru-RU"/>
        </w:rPr>
        <w:t>Документите и данните в офертата се подписват само от лиц</w:t>
      </w:r>
      <w:r>
        <w:rPr>
          <w:sz w:val="24"/>
          <w:szCs w:val="24"/>
          <w:lang w:val="bg-BG"/>
        </w:rPr>
        <w:t>ето/та</w:t>
      </w:r>
      <w:r w:rsidR="00AE6D77">
        <w:rPr>
          <w:sz w:val="24"/>
          <w:szCs w:val="24"/>
          <w:lang w:val="bg-BG"/>
        </w:rPr>
        <w:t xml:space="preserve">, което представлява участника </w:t>
      </w:r>
      <w:r>
        <w:rPr>
          <w:sz w:val="24"/>
          <w:szCs w:val="24"/>
          <w:lang w:val="ru-RU"/>
        </w:rPr>
        <w:t>и/или упълномощени за това лица. Във втория</w:t>
      </w:r>
      <w:r>
        <w:rPr>
          <w:sz w:val="24"/>
          <w:szCs w:val="24"/>
          <w:lang w:val="bg-BG"/>
        </w:rPr>
        <w:t>т</w:t>
      </w:r>
      <w:r>
        <w:rPr>
          <w:sz w:val="24"/>
          <w:szCs w:val="24"/>
          <w:lang w:val="ru-RU"/>
        </w:rPr>
        <w:t xml:space="preserve"> случай се изисква да се представи</w:t>
      </w:r>
      <w:r>
        <w:rPr>
          <w:sz w:val="24"/>
          <w:szCs w:val="24"/>
          <w:lang w:val="bg-BG"/>
        </w:rPr>
        <w:t xml:space="preserve"> пълномощно в оригинал или</w:t>
      </w:r>
      <w:r>
        <w:rPr>
          <w:sz w:val="24"/>
          <w:szCs w:val="24"/>
          <w:lang w:val="ru-RU"/>
        </w:rPr>
        <w:t xml:space="preserve"> нотариално заверено </w:t>
      </w:r>
      <w:r>
        <w:rPr>
          <w:sz w:val="24"/>
          <w:szCs w:val="24"/>
          <w:lang w:val="bg-BG"/>
        </w:rPr>
        <w:t>копие за подписване на офертата и документацията</w:t>
      </w:r>
      <w:r>
        <w:rPr>
          <w:sz w:val="24"/>
          <w:szCs w:val="24"/>
          <w:lang w:val="be-BY"/>
        </w:rPr>
        <w:t>;</w:t>
      </w:r>
    </w:p>
    <w:p w14:paraId="6659DE4A" w14:textId="77777777" w:rsidR="002A61C1" w:rsidRDefault="00B40898" w:rsidP="002A61C1">
      <w:pPr>
        <w:pStyle w:val="BodyTextIndent3"/>
        <w:ind w:firstLine="0"/>
        <w:rPr>
          <w:sz w:val="24"/>
          <w:szCs w:val="24"/>
          <w:lang w:val="bg-BG"/>
        </w:rPr>
      </w:pPr>
      <w:r>
        <w:rPr>
          <w:sz w:val="24"/>
          <w:szCs w:val="24"/>
          <w:lang w:val="bg-BG"/>
        </w:rPr>
        <w:t xml:space="preserve"> </w:t>
      </w:r>
      <w:r w:rsidR="00043EC9">
        <w:rPr>
          <w:sz w:val="24"/>
          <w:szCs w:val="24"/>
          <w:lang w:val="bg-BG"/>
        </w:rPr>
        <w:tab/>
      </w:r>
      <w:r w:rsidRPr="00FF25CF">
        <w:rPr>
          <w:b/>
          <w:sz w:val="24"/>
          <w:szCs w:val="24"/>
          <w:lang w:val="bg-BG"/>
        </w:rPr>
        <w:t>2</w:t>
      </w:r>
      <w:r>
        <w:rPr>
          <w:sz w:val="24"/>
          <w:szCs w:val="24"/>
          <w:lang w:val="bg-BG"/>
        </w:rPr>
        <w:t xml:space="preserve">. Документите, за които се изисква </w:t>
      </w:r>
      <w:r w:rsidRPr="00BB29FD">
        <w:rPr>
          <w:sz w:val="24"/>
          <w:szCs w:val="24"/>
          <w:lang w:val="bg-BG"/>
        </w:rPr>
        <w:t xml:space="preserve">Официален превод на български език </w:t>
      </w:r>
      <w:r>
        <w:rPr>
          <w:sz w:val="24"/>
          <w:szCs w:val="24"/>
          <w:lang w:val="bg-BG"/>
        </w:rPr>
        <w:t xml:space="preserve">трябва да бъдат преведени </w:t>
      </w:r>
      <w:r w:rsidRPr="00BB29FD">
        <w:rPr>
          <w:sz w:val="24"/>
          <w:szCs w:val="24"/>
          <w:lang w:val="bg-BG"/>
        </w:rPr>
        <w:t>от преводач, който има сключен договор с Министерството на външните работи за извършване на официални преводи. Списъкът на преводачите с които МВР е сключило договор е публикуван в електронния сайт на министерството.</w:t>
      </w:r>
      <w:r>
        <w:rPr>
          <w:sz w:val="24"/>
          <w:szCs w:val="24"/>
          <w:lang w:val="bg-BG"/>
        </w:rPr>
        <w:t xml:space="preserve"> </w:t>
      </w:r>
    </w:p>
    <w:p w14:paraId="20B19DD8" w14:textId="77777777" w:rsidR="00B40898" w:rsidRDefault="00B40898" w:rsidP="00043EC9">
      <w:pPr>
        <w:pStyle w:val="BodyTextIndent3"/>
        <w:ind w:firstLine="708"/>
        <w:rPr>
          <w:sz w:val="24"/>
          <w:szCs w:val="24"/>
          <w:lang w:val="be-BY"/>
        </w:rPr>
      </w:pPr>
      <w:r w:rsidRPr="00FF25CF">
        <w:rPr>
          <w:b/>
          <w:sz w:val="24"/>
          <w:szCs w:val="24"/>
          <w:lang w:val="bg-BG"/>
        </w:rPr>
        <w:t>3</w:t>
      </w:r>
      <w:r>
        <w:rPr>
          <w:sz w:val="24"/>
          <w:szCs w:val="24"/>
          <w:lang w:val="bg-BG"/>
        </w:rPr>
        <w:t xml:space="preserve">. </w:t>
      </w:r>
      <w:r>
        <w:rPr>
          <w:sz w:val="24"/>
          <w:szCs w:val="24"/>
          <w:lang w:val="ru-RU"/>
        </w:rPr>
        <w:t>По образеца на офертата не се допускат никакви вписвания между редовете, изтривания или корекции</w:t>
      </w:r>
      <w:r>
        <w:rPr>
          <w:sz w:val="24"/>
          <w:szCs w:val="24"/>
          <w:lang w:val="be-BY"/>
        </w:rPr>
        <w:t>.</w:t>
      </w:r>
    </w:p>
    <w:p w14:paraId="59011C97" w14:textId="77777777" w:rsidR="002A61C1" w:rsidRDefault="002A61C1" w:rsidP="00043EC9">
      <w:pPr>
        <w:pStyle w:val="BodyTextIndent3"/>
        <w:ind w:firstLine="708"/>
        <w:rPr>
          <w:sz w:val="24"/>
          <w:szCs w:val="24"/>
          <w:lang w:val="be-BY"/>
        </w:rPr>
      </w:pPr>
      <w:r w:rsidRPr="002A61C1">
        <w:rPr>
          <w:b/>
          <w:sz w:val="24"/>
          <w:szCs w:val="24"/>
          <w:lang w:val="be-BY"/>
        </w:rPr>
        <w:t>4</w:t>
      </w:r>
      <w:r>
        <w:rPr>
          <w:sz w:val="24"/>
          <w:szCs w:val="24"/>
          <w:lang w:val="be-BY"/>
        </w:rPr>
        <w:t>. Документите се представят в оригинал или заверено от участниците копия, освен в случаите, в които в настоящата документация е посочено, че се изисква представянето им в нотариално заверени копия.</w:t>
      </w:r>
    </w:p>
    <w:p w14:paraId="1AB2C4BE" w14:textId="77777777" w:rsidR="00B40898" w:rsidRDefault="00B40898" w:rsidP="00B40898">
      <w:pPr>
        <w:pStyle w:val="BodyTextIndent3"/>
        <w:ind w:firstLine="360"/>
        <w:rPr>
          <w:sz w:val="24"/>
          <w:szCs w:val="24"/>
          <w:lang w:val="be-BY"/>
        </w:rPr>
      </w:pPr>
    </w:p>
    <w:p w14:paraId="5732787A" w14:textId="77777777" w:rsidR="00B40898" w:rsidRDefault="00B40898" w:rsidP="00B40898">
      <w:pPr>
        <w:pStyle w:val="BodyTextIndent3"/>
        <w:ind w:firstLine="360"/>
        <w:rPr>
          <w:b/>
          <w:i/>
          <w:caps/>
          <w:sz w:val="24"/>
          <w:szCs w:val="24"/>
          <w:lang w:val="bg-BG"/>
        </w:rPr>
      </w:pPr>
    </w:p>
    <w:p w14:paraId="4644B6CA" w14:textId="77777777" w:rsidR="00B40898" w:rsidRDefault="00B40898" w:rsidP="00B40898">
      <w:pPr>
        <w:pStyle w:val="BodyTextIndent3"/>
        <w:ind w:firstLine="360"/>
        <w:rPr>
          <w:b/>
          <w:i/>
          <w:caps/>
          <w:sz w:val="24"/>
          <w:szCs w:val="24"/>
          <w:lang w:val="bg-BG"/>
        </w:rPr>
      </w:pPr>
      <w:r>
        <w:rPr>
          <w:b/>
          <w:i/>
          <w:caps/>
          <w:sz w:val="24"/>
          <w:szCs w:val="24"/>
          <w:lang w:val="bg-BG"/>
        </w:rPr>
        <w:t xml:space="preserve">   </w:t>
      </w:r>
      <w:r>
        <w:rPr>
          <w:b/>
          <w:i/>
          <w:caps/>
          <w:sz w:val="24"/>
          <w:szCs w:val="24"/>
        </w:rPr>
        <w:t>IV</w:t>
      </w:r>
      <w:r>
        <w:rPr>
          <w:b/>
          <w:i/>
          <w:caps/>
          <w:sz w:val="24"/>
          <w:szCs w:val="24"/>
          <w:lang w:val="ru-RU"/>
        </w:rPr>
        <w:t xml:space="preserve">. </w:t>
      </w:r>
      <w:r>
        <w:rPr>
          <w:b/>
          <w:i/>
          <w:caps/>
          <w:sz w:val="24"/>
          <w:szCs w:val="24"/>
          <w:lang w:val="bg-BG"/>
        </w:rPr>
        <w:t>Комуникация между вЪзложителя</w:t>
      </w:r>
      <w:r>
        <w:rPr>
          <w:b/>
          <w:i/>
          <w:caps/>
          <w:sz w:val="24"/>
          <w:szCs w:val="24"/>
          <w:lang w:val="ru-RU"/>
        </w:rPr>
        <w:t xml:space="preserve"> </w:t>
      </w:r>
      <w:r>
        <w:rPr>
          <w:b/>
          <w:i/>
          <w:caps/>
          <w:sz w:val="24"/>
          <w:szCs w:val="24"/>
          <w:lang w:val="bg-BG"/>
        </w:rPr>
        <w:t xml:space="preserve"> и УЧАСТНИЦИТЕ</w:t>
      </w:r>
    </w:p>
    <w:p w14:paraId="55252E63" w14:textId="77777777" w:rsidR="00B40898" w:rsidRDefault="00B40898" w:rsidP="00B40898">
      <w:pPr>
        <w:pStyle w:val="BodyTextIndent3"/>
        <w:ind w:left="360" w:firstLine="0"/>
        <w:rPr>
          <w:b/>
          <w:i/>
          <w:caps/>
          <w:sz w:val="24"/>
          <w:szCs w:val="24"/>
          <w:lang w:val="bg-BG"/>
        </w:rPr>
      </w:pPr>
    </w:p>
    <w:p w14:paraId="0E715EFD" w14:textId="77777777" w:rsidR="00B40898" w:rsidRDefault="00B40898" w:rsidP="00043EC9">
      <w:pPr>
        <w:pStyle w:val="BodyTextIndent3"/>
        <w:ind w:firstLine="708"/>
        <w:rPr>
          <w:sz w:val="24"/>
          <w:szCs w:val="24"/>
          <w:lang w:val="bg-BG"/>
        </w:rPr>
      </w:pPr>
      <w:r w:rsidRPr="00FF25CF">
        <w:rPr>
          <w:b/>
          <w:sz w:val="24"/>
          <w:szCs w:val="24"/>
          <w:lang w:val="bg-BG"/>
        </w:rPr>
        <w:t>1</w:t>
      </w:r>
      <w:r>
        <w:rPr>
          <w:sz w:val="24"/>
          <w:szCs w:val="24"/>
          <w:lang w:val="bg-BG"/>
        </w:rPr>
        <w:t>. Всички комуникации и действия на възложителя и на кандидатите или участниците, свързани с настоящата процедура, са в писмен вид.</w:t>
      </w:r>
    </w:p>
    <w:p w14:paraId="2E55CD47" w14:textId="77777777" w:rsidR="00B40898" w:rsidRDefault="00B40898" w:rsidP="00043EC9">
      <w:pPr>
        <w:pStyle w:val="BodyTextIndent3"/>
        <w:ind w:firstLine="708"/>
        <w:rPr>
          <w:sz w:val="24"/>
          <w:szCs w:val="24"/>
          <w:lang w:val="bg-BG"/>
        </w:rPr>
      </w:pPr>
      <w:r w:rsidRPr="00FF25CF">
        <w:rPr>
          <w:b/>
          <w:sz w:val="24"/>
          <w:szCs w:val="24"/>
          <w:lang w:val="bg-BG"/>
        </w:rPr>
        <w:t>2</w:t>
      </w:r>
      <w:r>
        <w:rPr>
          <w:sz w:val="24"/>
          <w:szCs w:val="24"/>
          <w:lang w:val="bg-BG"/>
        </w:rPr>
        <w:t xml:space="preserve">. Кандидатът или участникът, следва да представя своите становища, мнения, въпроси и т.н., свързани с настоящата процедура само в писмен вид, с входящ номер при Възложителя. </w:t>
      </w:r>
    </w:p>
    <w:p w14:paraId="2CB0ED91" w14:textId="77777777" w:rsidR="00B40898" w:rsidRDefault="00B40898" w:rsidP="00043EC9">
      <w:pPr>
        <w:pStyle w:val="BodyTextIndent3"/>
        <w:ind w:firstLine="708"/>
        <w:rPr>
          <w:sz w:val="24"/>
          <w:szCs w:val="24"/>
          <w:lang w:val="bg-BG"/>
        </w:rPr>
      </w:pPr>
      <w:r w:rsidRPr="00FF25CF">
        <w:rPr>
          <w:b/>
          <w:sz w:val="24"/>
          <w:szCs w:val="24"/>
          <w:lang w:val="bg-BG"/>
        </w:rPr>
        <w:t>3</w:t>
      </w:r>
      <w:r>
        <w:rPr>
          <w:sz w:val="24"/>
          <w:szCs w:val="24"/>
          <w:lang w:val="bg-BG"/>
        </w:rPr>
        <w:t>. Решенията на възложителя, за които той е длъжен да уведоми кандидатите или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1A96A62D" w14:textId="77777777" w:rsidR="00B40898" w:rsidRDefault="00B40898" w:rsidP="00043EC9">
      <w:pPr>
        <w:pStyle w:val="BodyTextIndent3"/>
        <w:ind w:firstLine="708"/>
        <w:rPr>
          <w:sz w:val="24"/>
          <w:szCs w:val="24"/>
          <w:lang w:val="bg-BG"/>
        </w:rPr>
      </w:pPr>
      <w:r w:rsidRPr="00FF25CF">
        <w:rPr>
          <w:b/>
          <w:sz w:val="24"/>
          <w:szCs w:val="24"/>
          <w:lang w:val="bg-BG"/>
        </w:rPr>
        <w:t>4</w:t>
      </w:r>
      <w:r>
        <w:rPr>
          <w:sz w:val="24"/>
          <w:szCs w:val="24"/>
          <w:lang w:val="bg-BG"/>
        </w:rPr>
        <w:t>. За получено уведомление по време на процедурата се счита това, което е достигнало до адресата.</w:t>
      </w:r>
    </w:p>
    <w:p w14:paraId="2071BF4D" w14:textId="77777777" w:rsidR="00B40898" w:rsidRDefault="00B40898" w:rsidP="00B40898">
      <w:pPr>
        <w:pStyle w:val="BodyTextIndent3"/>
        <w:ind w:firstLine="360"/>
        <w:rPr>
          <w:sz w:val="24"/>
          <w:szCs w:val="24"/>
          <w:lang w:val="bg-BG"/>
        </w:rPr>
      </w:pPr>
    </w:p>
    <w:p w14:paraId="46C4B43B" w14:textId="77777777" w:rsidR="00B40898" w:rsidRDefault="00B40898" w:rsidP="00B40898">
      <w:pPr>
        <w:pStyle w:val="BodyTextIndent3"/>
        <w:ind w:firstLine="180"/>
        <w:rPr>
          <w:b/>
          <w:i/>
          <w:caps/>
          <w:sz w:val="24"/>
          <w:szCs w:val="24"/>
          <w:lang w:val="bg-BG"/>
        </w:rPr>
      </w:pPr>
      <w:r>
        <w:rPr>
          <w:b/>
          <w:i/>
          <w:caps/>
          <w:sz w:val="24"/>
          <w:szCs w:val="24"/>
          <w:lang w:val="bg-BG"/>
        </w:rPr>
        <w:t xml:space="preserve">       </w:t>
      </w:r>
      <w:r>
        <w:rPr>
          <w:b/>
          <w:i/>
          <w:caps/>
          <w:sz w:val="24"/>
          <w:szCs w:val="24"/>
        </w:rPr>
        <w:t>V</w:t>
      </w:r>
      <w:r>
        <w:rPr>
          <w:b/>
          <w:i/>
          <w:caps/>
          <w:sz w:val="24"/>
          <w:szCs w:val="24"/>
          <w:lang w:val="ru-RU"/>
        </w:rPr>
        <w:t xml:space="preserve">. </w:t>
      </w:r>
      <w:r>
        <w:rPr>
          <w:b/>
          <w:i/>
          <w:caps/>
          <w:sz w:val="24"/>
          <w:szCs w:val="24"/>
          <w:lang w:val="bg-BG"/>
        </w:rPr>
        <w:t>Подаване</w:t>
      </w:r>
      <w:r>
        <w:rPr>
          <w:b/>
          <w:i/>
          <w:caps/>
          <w:sz w:val="24"/>
          <w:szCs w:val="24"/>
          <w:lang w:val="ru-RU"/>
        </w:rPr>
        <w:t xml:space="preserve"> </w:t>
      </w:r>
      <w:r>
        <w:rPr>
          <w:b/>
          <w:i/>
          <w:caps/>
          <w:sz w:val="24"/>
          <w:szCs w:val="24"/>
          <w:lang w:val="bg-BG"/>
        </w:rPr>
        <w:t xml:space="preserve"> на</w:t>
      </w:r>
      <w:r>
        <w:rPr>
          <w:b/>
          <w:i/>
          <w:caps/>
          <w:sz w:val="24"/>
          <w:szCs w:val="24"/>
          <w:lang w:val="ru-RU"/>
        </w:rPr>
        <w:t xml:space="preserve"> </w:t>
      </w:r>
      <w:r>
        <w:rPr>
          <w:b/>
          <w:i/>
          <w:caps/>
          <w:sz w:val="24"/>
          <w:szCs w:val="24"/>
          <w:lang w:val="bg-BG"/>
        </w:rPr>
        <w:t xml:space="preserve"> офертите</w:t>
      </w:r>
    </w:p>
    <w:p w14:paraId="03430B50" w14:textId="77777777" w:rsidR="00B40898" w:rsidRDefault="00B40898" w:rsidP="00B40898">
      <w:pPr>
        <w:pStyle w:val="BodyTextIndent3"/>
        <w:ind w:firstLine="0"/>
        <w:rPr>
          <w:b/>
          <w:i/>
          <w:caps/>
          <w:sz w:val="24"/>
          <w:szCs w:val="24"/>
          <w:lang w:val="bg-BG"/>
        </w:rPr>
      </w:pPr>
    </w:p>
    <w:p w14:paraId="3E15A14D" w14:textId="77777777" w:rsidR="00B40898" w:rsidRDefault="00B40898" w:rsidP="00043EC9">
      <w:pPr>
        <w:pStyle w:val="BodyTextIndent3"/>
        <w:ind w:firstLine="708"/>
        <w:rPr>
          <w:sz w:val="24"/>
          <w:szCs w:val="24"/>
          <w:lang w:val="bg-BG"/>
        </w:rPr>
      </w:pPr>
      <w:r w:rsidRPr="00FF25CF">
        <w:rPr>
          <w:b/>
          <w:caps/>
          <w:sz w:val="24"/>
          <w:szCs w:val="24"/>
          <w:lang w:val="bg-BG"/>
        </w:rPr>
        <w:t>1</w:t>
      </w:r>
      <w:r>
        <w:rPr>
          <w:caps/>
          <w:sz w:val="24"/>
          <w:szCs w:val="24"/>
          <w:lang w:val="bg-BG"/>
        </w:rPr>
        <w:t xml:space="preserve">. </w:t>
      </w:r>
      <w:r>
        <w:rPr>
          <w:sz w:val="24"/>
          <w:szCs w:val="24"/>
          <w:lang w:val="bg-BG"/>
        </w:rPr>
        <w:t>Офертата  се представя в писмен вид, на хартиен носител.</w:t>
      </w:r>
    </w:p>
    <w:p w14:paraId="5ED9EB61" w14:textId="77777777" w:rsidR="00B40898" w:rsidRDefault="00B40898" w:rsidP="00043EC9">
      <w:pPr>
        <w:pStyle w:val="BodyTextIndent3"/>
        <w:ind w:firstLine="708"/>
        <w:rPr>
          <w:sz w:val="24"/>
          <w:szCs w:val="24"/>
          <w:lang w:val="bg-BG"/>
        </w:rPr>
      </w:pPr>
      <w:r w:rsidRPr="00FF25CF">
        <w:rPr>
          <w:b/>
          <w:sz w:val="24"/>
          <w:szCs w:val="24"/>
          <w:lang w:val="bg-BG"/>
        </w:rPr>
        <w:t>2</w:t>
      </w:r>
      <w:r>
        <w:rPr>
          <w:sz w:val="24"/>
          <w:szCs w:val="24"/>
          <w:lang w:val="bg-BG"/>
        </w:rPr>
        <w:t xml:space="preserve">. Офертата следва да бъде представена на адреса, посочен в обявлението за участие в процедурата, преди часа и датата, посочени в същото обявление като срок за представяне на офертите. </w:t>
      </w:r>
    </w:p>
    <w:p w14:paraId="6927C200" w14:textId="77777777" w:rsidR="00B40898" w:rsidRDefault="00B40898" w:rsidP="00043EC9">
      <w:pPr>
        <w:pStyle w:val="BodyTextIndent3"/>
        <w:ind w:firstLine="708"/>
        <w:rPr>
          <w:sz w:val="24"/>
          <w:szCs w:val="24"/>
          <w:lang w:val="bg-BG"/>
        </w:rPr>
      </w:pPr>
      <w:r w:rsidRPr="00FF25CF">
        <w:rPr>
          <w:b/>
          <w:sz w:val="24"/>
          <w:szCs w:val="24"/>
          <w:lang w:val="bg-BG"/>
        </w:rPr>
        <w:t>3.</w:t>
      </w:r>
      <w:r>
        <w:rPr>
          <w:sz w:val="24"/>
          <w:szCs w:val="24"/>
          <w:lang w:val="bg-BG"/>
        </w:rPr>
        <w:t xml:space="preserve"> </w:t>
      </w:r>
      <w:r w:rsidRPr="00BB29FD">
        <w:rPr>
          <w:sz w:val="24"/>
          <w:szCs w:val="24"/>
          <w:lang w:val="bg-BG"/>
        </w:rPr>
        <w:t xml:space="preserve">Офертата следва да бъде функционално разпределена в </w:t>
      </w:r>
      <w:r w:rsidRPr="00BB29FD">
        <w:rPr>
          <w:b/>
          <w:sz w:val="24"/>
          <w:szCs w:val="24"/>
          <w:lang w:val="bg-BG"/>
        </w:rPr>
        <w:t>три отделни запечатани, непрозрачни и надписани плика</w:t>
      </w:r>
      <w:r w:rsidRPr="00BB29FD">
        <w:rPr>
          <w:sz w:val="24"/>
          <w:szCs w:val="24"/>
          <w:lang w:val="bg-BG"/>
        </w:rPr>
        <w:t>. Трите плика на офертата се поставят в друг непрозрачен плик, върху който се отбелязва името и адреса на възложителя, предмета на обществената поръчка и името и адреса за кореспонденция, тел., факс и е-</w:t>
      </w:r>
      <w:r>
        <w:rPr>
          <w:sz w:val="24"/>
          <w:szCs w:val="24"/>
        </w:rPr>
        <w:t>mail</w:t>
      </w:r>
      <w:r w:rsidRPr="00BB29FD">
        <w:rPr>
          <w:sz w:val="24"/>
          <w:szCs w:val="24"/>
          <w:lang w:val="bg-BG"/>
        </w:rPr>
        <w:t xml:space="preserve">  на оферента</w:t>
      </w:r>
      <w:r w:rsidRPr="00BB29FD">
        <w:rPr>
          <w:b/>
          <w:bCs/>
          <w:sz w:val="24"/>
          <w:szCs w:val="24"/>
          <w:lang w:val="bg-BG"/>
        </w:rPr>
        <w:t xml:space="preserve">. </w:t>
      </w:r>
      <w:r w:rsidRPr="00BB29FD">
        <w:rPr>
          <w:bCs/>
          <w:sz w:val="24"/>
          <w:szCs w:val="24"/>
          <w:lang w:val="bg-BG"/>
        </w:rPr>
        <w:t>В</w:t>
      </w:r>
      <w:r w:rsidRPr="00BB29FD">
        <w:rPr>
          <w:sz w:val="24"/>
          <w:szCs w:val="24"/>
          <w:lang w:val="bg-BG"/>
        </w:rPr>
        <w:t>секи един от пликовете следва да има съдържание, посочено по долу :</w:t>
      </w:r>
    </w:p>
    <w:p w14:paraId="354A6B11" w14:textId="77777777" w:rsidR="00B40898" w:rsidRDefault="00B40898" w:rsidP="00043EC9">
      <w:pPr>
        <w:pStyle w:val="BodyTextIndent3"/>
        <w:ind w:firstLine="708"/>
        <w:rPr>
          <w:sz w:val="24"/>
          <w:szCs w:val="24"/>
          <w:lang w:val="ru-RU"/>
        </w:rPr>
      </w:pPr>
      <w:r w:rsidRPr="00FF25CF">
        <w:rPr>
          <w:b/>
          <w:sz w:val="24"/>
          <w:szCs w:val="24"/>
          <w:lang w:val="ru-RU"/>
        </w:rPr>
        <w:t>3.1</w:t>
      </w:r>
      <w:r>
        <w:rPr>
          <w:sz w:val="24"/>
          <w:szCs w:val="24"/>
          <w:lang w:val="ru-RU"/>
        </w:rPr>
        <w:t xml:space="preserve">. </w:t>
      </w:r>
      <w:r>
        <w:rPr>
          <w:b/>
          <w:i/>
          <w:sz w:val="24"/>
          <w:szCs w:val="24"/>
          <w:lang w:val="ru-RU"/>
        </w:rPr>
        <w:t>Плик №1</w:t>
      </w:r>
      <w:r>
        <w:rPr>
          <w:i/>
          <w:sz w:val="24"/>
          <w:szCs w:val="24"/>
          <w:lang w:val="ru-RU"/>
        </w:rPr>
        <w:t xml:space="preserve"> с надпис </w:t>
      </w:r>
      <w:r>
        <w:rPr>
          <w:b/>
          <w:i/>
          <w:sz w:val="24"/>
          <w:szCs w:val="24"/>
          <w:lang w:val="ru-RU"/>
        </w:rPr>
        <w:t>“Документи за подбор”,</w:t>
      </w:r>
      <w:r>
        <w:rPr>
          <w:i/>
          <w:sz w:val="24"/>
          <w:szCs w:val="24"/>
          <w:lang w:val="ru-RU"/>
        </w:rPr>
        <w:t xml:space="preserve"> в който се поставят изискваните от Възложителя документи, отнасящи се до критериите за подбор на участниците</w:t>
      </w:r>
      <w:r>
        <w:rPr>
          <w:sz w:val="24"/>
          <w:szCs w:val="24"/>
          <w:lang w:val="bg-BG"/>
        </w:rPr>
        <w:t>.</w:t>
      </w:r>
      <w:r>
        <w:rPr>
          <w:sz w:val="24"/>
          <w:szCs w:val="24"/>
          <w:lang w:val="ru-RU"/>
        </w:rPr>
        <w:t xml:space="preserve"> </w:t>
      </w:r>
    </w:p>
    <w:p w14:paraId="02FA48B1" w14:textId="77777777" w:rsidR="00441921" w:rsidRDefault="00B40898" w:rsidP="00043EC9">
      <w:pPr>
        <w:pStyle w:val="BodyTextIndent3"/>
        <w:ind w:firstLine="708"/>
        <w:rPr>
          <w:i/>
          <w:sz w:val="24"/>
          <w:szCs w:val="24"/>
          <w:lang w:val="bg-BG"/>
        </w:rPr>
      </w:pPr>
      <w:r w:rsidRPr="00FF25CF">
        <w:rPr>
          <w:b/>
          <w:sz w:val="24"/>
          <w:szCs w:val="24"/>
          <w:lang w:val="ru-RU"/>
        </w:rPr>
        <w:t>3.2</w:t>
      </w:r>
      <w:r>
        <w:rPr>
          <w:sz w:val="24"/>
          <w:szCs w:val="24"/>
          <w:lang w:val="ru-RU"/>
        </w:rPr>
        <w:t xml:space="preserve">. </w:t>
      </w:r>
      <w:r>
        <w:rPr>
          <w:b/>
          <w:i/>
          <w:sz w:val="24"/>
          <w:szCs w:val="24"/>
          <w:lang w:val="ru-RU"/>
        </w:rPr>
        <w:t>Плик №2</w:t>
      </w:r>
      <w:r>
        <w:rPr>
          <w:i/>
          <w:sz w:val="24"/>
          <w:szCs w:val="24"/>
          <w:lang w:val="ru-RU"/>
        </w:rPr>
        <w:t xml:space="preserve"> с надпис </w:t>
      </w:r>
      <w:r>
        <w:rPr>
          <w:b/>
          <w:i/>
          <w:sz w:val="24"/>
          <w:szCs w:val="24"/>
          <w:lang w:val="ru-RU"/>
        </w:rPr>
        <w:t>“Предложение за изпълнение на поръчката</w:t>
      </w:r>
      <w:r w:rsidR="00A66DD5">
        <w:rPr>
          <w:b/>
          <w:i/>
          <w:sz w:val="24"/>
          <w:szCs w:val="24"/>
          <w:lang w:val="ru-RU"/>
        </w:rPr>
        <w:t xml:space="preserve"> за обособени позиции.....................................</w:t>
      </w:r>
      <w:r>
        <w:rPr>
          <w:b/>
          <w:i/>
          <w:sz w:val="24"/>
          <w:szCs w:val="24"/>
          <w:lang w:val="ru-RU"/>
        </w:rPr>
        <w:t>”</w:t>
      </w:r>
      <w:r w:rsidR="00441921">
        <w:rPr>
          <w:b/>
          <w:i/>
          <w:sz w:val="24"/>
          <w:szCs w:val="24"/>
          <w:lang w:val="ru-RU"/>
        </w:rPr>
        <w:t>.</w:t>
      </w:r>
      <w:r w:rsidR="00441921" w:rsidRPr="00546AEF">
        <w:rPr>
          <w:b/>
          <w:i/>
          <w:sz w:val="24"/>
          <w:szCs w:val="24"/>
          <w:lang w:val="ru-RU"/>
        </w:rPr>
        <w:t xml:space="preserve"> </w:t>
      </w:r>
      <w:r w:rsidR="00441921">
        <w:rPr>
          <w:i/>
          <w:sz w:val="24"/>
          <w:szCs w:val="24"/>
          <w:lang w:val="bg-BG"/>
        </w:rPr>
        <w:t>В плика се поставят техническите предложения на участника за обособените позиции, за които участвува. Предложението за всяка обособена позиция се представя в запечатан плик с надпис „Обособена позиция № .....................”, който се поставя в Плик № 2.</w:t>
      </w:r>
    </w:p>
    <w:p w14:paraId="56C355C9" w14:textId="77777777" w:rsidR="00A66DD5" w:rsidRDefault="00B40898" w:rsidP="00043EC9">
      <w:pPr>
        <w:pStyle w:val="BodyTextIndent3"/>
        <w:ind w:firstLine="708"/>
        <w:rPr>
          <w:sz w:val="24"/>
          <w:szCs w:val="24"/>
          <w:lang w:val="ru-RU"/>
        </w:rPr>
      </w:pPr>
      <w:r w:rsidRPr="00FF25CF">
        <w:rPr>
          <w:b/>
          <w:sz w:val="24"/>
          <w:szCs w:val="24"/>
          <w:lang w:val="ru-RU"/>
        </w:rPr>
        <w:t>3.3</w:t>
      </w:r>
      <w:r>
        <w:rPr>
          <w:sz w:val="24"/>
          <w:szCs w:val="24"/>
          <w:lang w:val="ru-RU"/>
        </w:rPr>
        <w:t>.</w:t>
      </w:r>
      <w:r>
        <w:rPr>
          <w:sz w:val="24"/>
          <w:szCs w:val="24"/>
          <w:lang w:val="bg-BG"/>
        </w:rPr>
        <w:t xml:space="preserve"> </w:t>
      </w:r>
      <w:r>
        <w:rPr>
          <w:b/>
          <w:i/>
          <w:sz w:val="24"/>
          <w:szCs w:val="24"/>
          <w:lang w:val="ru-RU"/>
        </w:rPr>
        <w:t>Плик №3</w:t>
      </w:r>
      <w:r>
        <w:rPr>
          <w:i/>
          <w:sz w:val="24"/>
          <w:szCs w:val="24"/>
          <w:lang w:val="ru-RU"/>
        </w:rPr>
        <w:t xml:space="preserve"> с надпис </w:t>
      </w:r>
      <w:r>
        <w:rPr>
          <w:b/>
          <w:i/>
          <w:sz w:val="24"/>
          <w:szCs w:val="24"/>
          <w:lang w:val="ru-RU"/>
        </w:rPr>
        <w:t>“Предлагана цена</w:t>
      </w:r>
      <w:r w:rsidR="00441921">
        <w:rPr>
          <w:b/>
          <w:i/>
          <w:sz w:val="24"/>
          <w:szCs w:val="24"/>
          <w:lang w:val="ru-RU"/>
        </w:rPr>
        <w:t xml:space="preserve"> за обособени позиции:.....................</w:t>
      </w:r>
      <w:r>
        <w:rPr>
          <w:b/>
          <w:i/>
          <w:sz w:val="24"/>
          <w:szCs w:val="24"/>
          <w:lang w:val="ru-RU"/>
        </w:rPr>
        <w:t>”</w:t>
      </w:r>
      <w:r>
        <w:rPr>
          <w:i/>
          <w:sz w:val="24"/>
          <w:szCs w:val="24"/>
          <w:lang w:val="ru-RU"/>
        </w:rPr>
        <w:t>, който съдържа ценовото предложение на участника</w:t>
      </w:r>
      <w:r w:rsidR="00441921">
        <w:rPr>
          <w:i/>
          <w:sz w:val="24"/>
          <w:szCs w:val="24"/>
          <w:lang w:val="ru-RU"/>
        </w:rPr>
        <w:t xml:space="preserve"> за ообособените позиции, за които участвува. Ценовите предложения за всяка обособена позиция се представя в запечатан плик с надпис «Обокобена позиция №...........», които се поставят в плик № </w:t>
      </w:r>
      <w:r w:rsidR="00441921">
        <w:rPr>
          <w:sz w:val="24"/>
          <w:szCs w:val="24"/>
          <w:lang w:val="ru-RU"/>
        </w:rPr>
        <w:t xml:space="preserve"> </w:t>
      </w:r>
    </w:p>
    <w:p w14:paraId="1EBEF5A9" w14:textId="77777777" w:rsidR="0017230F" w:rsidRPr="0017230F" w:rsidRDefault="0017230F" w:rsidP="00043EC9">
      <w:pPr>
        <w:pStyle w:val="BodyTextIndent3"/>
        <w:ind w:firstLine="708"/>
        <w:rPr>
          <w:i/>
          <w:sz w:val="20"/>
          <w:lang w:val="ru-RU"/>
        </w:rPr>
      </w:pPr>
      <w:r w:rsidRPr="0017230F">
        <w:rPr>
          <w:i/>
          <w:sz w:val="22"/>
          <w:szCs w:val="22"/>
          <w:lang w:val="ru-RU"/>
        </w:rPr>
        <w:t xml:space="preserve">Съгласно чл.57, ал.3 от ЗОП </w:t>
      </w:r>
      <w:r w:rsidRPr="00992E90">
        <w:rPr>
          <w:rFonts w:ascii="Verdana" w:hAnsi="Verdana"/>
          <w:i/>
          <w:sz w:val="20"/>
          <w:lang w:val="ru-RU"/>
        </w:rPr>
        <w:t>Когато участник подава оферта за повече от една обособена позиция, пликове № 2 и 3 се представят за всяка от позициите.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14:paraId="1EE3259F" w14:textId="77777777" w:rsidR="00B40898" w:rsidRDefault="00B40898" w:rsidP="00043EC9">
      <w:pPr>
        <w:pStyle w:val="BodyTextIndent3"/>
        <w:ind w:firstLine="708"/>
        <w:rPr>
          <w:sz w:val="24"/>
          <w:szCs w:val="24"/>
          <w:lang w:val="bg-BG"/>
        </w:rPr>
      </w:pPr>
      <w:r>
        <w:rPr>
          <w:b/>
          <w:sz w:val="24"/>
          <w:szCs w:val="24"/>
          <w:lang w:val="bg-BG"/>
        </w:rPr>
        <w:t>4.</w:t>
      </w:r>
      <w:r>
        <w:rPr>
          <w:sz w:val="24"/>
          <w:szCs w:val="24"/>
          <w:lang w:val="bg-BG"/>
        </w:rPr>
        <w:t xml:space="preserve">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0B26F458" w14:textId="77777777" w:rsidR="00B40898" w:rsidRDefault="00B40898" w:rsidP="00043EC9">
      <w:pPr>
        <w:pStyle w:val="BodyTextIndent3"/>
        <w:ind w:firstLine="708"/>
        <w:rPr>
          <w:sz w:val="24"/>
          <w:szCs w:val="24"/>
          <w:lang w:val="bg-BG"/>
        </w:rPr>
      </w:pPr>
      <w:r>
        <w:rPr>
          <w:b/>
          <w:sz w:val="24"/>
          <w:szCs w:val="24"/>
          <w:lang w:val="bg-BG"/>
        </w:rPr>
        <w:t>5.</w:t>
      </w:r>
      <w:r>
        <w:rPr>
          <w:sz w:val="24"/>
          <w:szCs w:val="24"/>
          <w:lang w:val="bg-BG"/>
        </w:rPr>
        <w:t xml:space="preserve">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7078948E" w14:textId="77777777" w:rsidR="00B40898" w:rsidRDefault="00B40898" w:rsidP="00043EC9">
      <w:pPr>
        <w:pStyle w:val="BodyTextIndent3"/>
        <w:ind w:firstLine="708"/>
        <w:rPr>
          <w:sz w:val="24"/>
          <w:szCs w:val="24"/>
          <w:lang w:val="bg-BG"/>
        </w:rPr>
      </w:pPr>
      <w:r>
        <w:rPr>
          <w:b/>
          <w:sz w:val="24"/>
          <w:szCs w:val="24"/>
          <w:lang w:val="bg-BG"/>
        </w:rPr>
        <w:t>6.</w:t>
      </w:r>
      <w:r>
        <w:rPr>
          <w:sz w:val="24"/>
          <w:szCs w:val="24"/>
          <w:lang w:val="bg-BG"/>
        </w:rPr>
        <w:t xml:space="preserve"> Ако участникът изпраща офертата чрез препоръчана поща или куриерска служба, същите са за негова сметка. В този случай той следва да изпрати офертата така, че да обезпечи н</w:t>
      </w:r>
      <w:r>
        <w:rPr>
          <w:sz w:val="24"/>
          <w:szCs w:val="24"/>
        </w:rPr>
        <w:t>e</w:t>
      </w:r>
      <w:r>
        <w:rPr>
          <w:sz w:val="24"/>
          <w:szCs w:val="24"/>
          <w:lang w:val="bg-BG"/>
        </w:rPr>
        <w:t>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14:paraId="5CE7FB74" w14:textId="77777777" w:rsidR="00B40898" w:rsidRDefault="00B40898" w:rsidP="00043EC9">
      <w:pPr>
        <w:pStyle w:val="BodyTextIndent3"/>
        <w:ind w:firstLine="708"/>
        <w:rPr>
          <w:sz w:val="24"/>
          <w:szCs w:val="24"/>
          <w:lang w:val="bg-BG"/>
        </w:rPr>
      </w:pPr>
      <w:r>
        <w:rPr>
          <w:b/>
          <w:sz w:val="24"/>
          <w:szCs w:val="24"/>
          <w:lang w:val="bg-BG"/>
        </w:rPr>
        <w:t>7.</w:t>
      </w:r>
      <w:r>
        <w:rPr>
          <w:sz w:val="24"/>
          <w:szCs w:val="24"/>
          <w:lang w:val="bg-BG"/>
        </w:rPr>
        <w:t xml:space="preserve"> Възложителят не се ангажира да съдейства за пристигането на офертата на адреса и в срока определен от него.</w:t>
      </w:r>
    </w:p>
    <w:p w14:paraId="4AA67253" w14:textId="77777777" w:rsidR="00B40898" w:rsidRDefault="00B40898" w:rsidP="00043EC9">
      <w:pPr>
        <w:pStyle w:val="BodyTextIndent3"/>
        <w:ind w:firstLine="708"/>
        <w:rPr>
          <w:sz w:val="24"/>
          <w:szCs w:val="24"/>
          <w:lang w:val="bg-BG"/>
        </w:rPr>
      </w:pPr>
      <w:r>
        <w:rPr>
          <w:b/>
          <w:sz w:val="24"/>
          <w:szCs w:val="24"/>
          <w:lang w:val="bg-BG"/>
        </w:rPr>
        <w:t>8.</w:t>
      </w:r>
      <w:r>
        <w:rPr>
          <w:sz w:val="24"/>
          <w:szCs w:val="24"/>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14:paraId="6E7CA42E" w14:textId="77777777" w:rsidR="00B40898" w:rsidRDefault="00B40898" w:rsidP="00043EC9">
      <w:pPr>
        <w:pStyle w:val="BodyTextIndent3"/>
        <w:ind w:firstLine="708"/>
        <w:rPr>
          <w:b/>
          <w:i/>
          <w:sz w:val="24"/>
          <w:szCs w:val="24"/>
          <w:lang w:val="bg-BG"/>
        </w:rPr>
      </w:pPr>
      <w:r>
        <w:rPr>
          <w:b/>
          <w:sz w:val="24"/>
          <w:szCs w:val="24"/>
          <w:lang w:val="bg-BG"/>
        </w:rPr>
        <w:t>9.</w:t>
      </w:r>
      <w:r>
        <w:rPr>
          <w:sz w:val="24"/>
          <w:szCs w:val="24"/>
          <w:lang w:val="bg-BG"/>
        </w:rPr>
        <w:t xml:space="preserve"> След крайния срок за подаване на офертите участниците не могат да извършват изменения и допълване на офертата и същите не могат да бъдат оттегляни.</w:t>
      </w:r>
    </w:p>
    <w:p w14:paraId="3EB3643C" w14:textId="77777777" w:rsidR="00B40898" w:rsidRDefault="00B40898" w:rsidP="00B40898">
      <w:pPr>
        <w:pStyle w:val="BodyText"/>
        <w:rPr>
          <w:b/>
        </w:rPr>
      </w:pPr>
      <w:r>
        <w:rPr>
          <w:b/>
          <w:lang w:val="ru-RU"/>
        </w:rPr>
        <w:t xml:space="preserve">  </w:t>
      </w:r>
    </w:p>
    <w:p w14:paraId="03191E74" w14:textId="77777777" w:rsidR="00B40898" w:rsidRDefault="00B40898" w:rsidP="00B40898">
      <w:pPr>
        <w:jc w:val="both"/>
        <w:rPr>
          <w:b/>
          <w:i/>
          <w:caps/>
          <w:color w:val="FF0000"/>
          <w:lang w:val="bg-BG"/>
        </w:rPr>
      </w:pPr>
      <w:r>
        <w:rPr>
          <w:b/>
          <w:i/>
          <w:caps/>
          <w:lang w:val="bg-BG"/>
        </w:rPr>
        <w:t xml:space="preserve">      </w:t>
      </w:r>
    </w:p>
    <w:p w14:paraId="75B1F4A5" w14:textId="77777777" w:rsidR="00B40898" w:rsidRDefault="00B40898" w:rsidP="00B40898">
      <w:pPr>
        <w:pStyle w:val="BodyTextIndent3"/>
        <w:ind w:firstLine="720"/>
        <w:rPr>
          <w:sz w:val="24"/>
          <w:szCs w:val="24"/>
          <w:lang w:val="bg-BG"/>
        </w:rPr>
      </w:pPr>
      <w:r>
        <w:rPr>
          <w:b/>
          <w:i/>
          <w:caps/>
          <w:sz w:val="24"/>
          <w:szCs w:val="24"/>
        </w:rPr>
        <w:t>VI</w:t>
      </w:r>
      <w:r w:rsidRPr="00BB29FD">
        <w:rPr>
          <w:b/>
          <w:i/>
          <w:caps/>
          <w:sz w:val="24"/>
          <w:szCs w:val="24"/>
          <w:lang w:val="bg-BG"/>
        </w:rPr>
        <w:t xml:space="preserve">. </w:t>
      </w:r>
      <w:r>
        <w:rPr>
          <w:b/>
          <w:i/>
          <w:caps/>
          <w:sz w:val="24"/>
          <w:szCs w:val="24"/>
          <w:lang w:val="bg-BG"/>
        </w:rPr>
        <w:t>Други УКаЗАНИЯ</w:t>
      </w:r>
    </w:p>
    <w:p w14:paraId="47035A1A" w14:textId="77777777" w:rsidR="00B40898" w:rsidRDefault="00B40898" w:rsidP="00B40898">
      <w:pPr>
        <w:pStyle w:val="BodyTextIndent3"/>
        <w:ind w:firstLine="0"/>
        <w:rPr>
          <w:sz w:val="24"/>
          <w:szCs w:val="24"/>
          <w:lang w:val="bg-BG"/>
        </w:rPr>
      </w:pPr>
    </w:p>
    <w:p w14:paraId="66A46119" w14:textId="77777777" w:rsidR="00D274F4" w:rsidRDefault="00B40898" w:rsidP="00043EC9">
      <w:pPr>
        <w:pStyle w:val="BodyTextIndent3"/>
        <w:ind w:firstLine="708"/>
        <w:rPr>
          <w:lang w:val="ru-RU"/>
        </w:rPr>
      </w:pPr>
      <w:r w:rsidRPr="00546AEF">
        <w:rPr>
          <w:b/>
          <w:lang w:val="ru-RU"/>
        </w:rPr>
        <w:t>1</w:t>
      </w:r>
      <w:r w:rsidRPr="00546AEF">
        <w:rPr>
          <w:lang w:val="ru-RU"/>
        </w:rPr>
        <w:t xml:space="preserve">. Във връзка с провеждането на процедурата и подготовката на офертите от кандидатите или участниците за въпроси, които не са разгледани в настоящите указания, се прилагат Закона за обществени поръчки, </w:t>
      </w:r>
      <w:r w:rsidR="00D274F4" w:rsidRPr="00546AEF">
        <w:rPr>
          <w:lang w:val="ru-RU"/>
        </w:rPr>
        <w:t>Правилника за прилагане на Закона за обществените поръчки,</w:t>
      </w:r>
      <w:r w:rsidRPr="00546AEF">
        <w:rPr>
          <w:lang w:val="ru-RU"/>
        </w:rPr>
        <w:t xml:space="preserve">Обявлението за обществената поръчка и условията посочени в други документи от документацията за участие в процедурата. </w:t>
      </w:r>
    </w:p>
    <w:p w14:paraId="4B2DEB20" w14:textId="77777777" w:rsidR="00B40898" w:rsidRPr="00AE6D77" w:rsidRDefault="00AE6D77" w:rsidP="00AE6D77">
      <w:pPr>
        <w:ind w:firstLine="708"/>
        <w:jc w:val="both"/>
        <w:rPr>
          <w:iCs/>
          <w:color w:val="000000"/>
          <w:spacing w:val="-7"/>
          <w:lang w:val="ru-RU"/>
        </w:rPr>
      </w:pPr>
      <w:r w:rsidRPr="00AE6D77">
        <w:rPr>
          <w:lang w:val="bg-BG"/>
        </w:rPr>
        <w:t>2.</w:t>
      </w:r>
      <w:r w:rsidRPr="00992E90">
        <w:rPr>
          <w:lang w:val="ru-RU"/>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w:t>
      </w:r>
      <w:r w:rsidRPr="00AE6D77">
        <w:rPr>
          <w:lang w:val="bg-BG"/>
        </w:rPr>
        <w:t>чл.47,</w:t>
      </w:r>
      <w:r w:rsidRPr="00992E90">
        <w:rPr>
          <w:lang w:val="ru-RU"/>
        </w:rPr>
        <w:t>ал. 1, т. 1 – 4</w:t>
      </w:r>
      <w:r w:rsidRPr="00AE6D77">
        <w:rPr>
          <w:lang w:val="bg-BG"/>
        </w:rPr>
        <w:t xml:space="preserve"> от ЗОП</w:t>
      </w:r>
      <w:r w:rsidRPr="00992E90">
        <w:rPr>
          <w:lang w:val="ru-RU"/>
        </w:rPr>
        <w:t xml:space="preserve"> и на посочените в обявлението обстоятелства по </w:t>
      </w:r>
      <w:r w:rsidRPr="00AE6D77">
        <w:rPr>
          <w:lang w:val="bg-BG"/>
        </w:rPr>
        <w:t xml:space="preserve">чл.47, </w:t>
      </w:r>
      <w:r w:rsidRPr="00992E90">
        <w:rPr>
          <w:lang w:val="ru-RU"/>
        </w:rPr>
        <w:t>ал. 2, т. 1, 2, 4 и 5</w:t>
      </w:r>
      <w:r w:rsidRPr="00AE6D77">
        <w:rPr>
          <w:lang w:val="bg-BG"/>
        </w:rPr>
        <w:t>, от ЗОП</w:t>
      </w:r>
      <w:r w:rsidRPr="00992E90">
        <w:rPr>
          <w:lang w:val="ru-RU"/>
        </w:rPr>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14:paraId="3BA20BCF" w14:textId="77777777" w:rsidR="00B40898" w:rsidRDefault="00B40898" w:rsidP="00AE6D77">
      <w:pPr>
        <w:pStyle w:val="BodyTextIndent3"/>
        <w:ind w:firstLine="0"/>
        <w:rPr>
          <w:iCs/>
          <w:color w:val="000000"/>
          <w:spacing w:val="-7"/>
          <w:sz w:val="24"/>
          <w:szCs w:val="24"/>
          <w:lang w:val="ru-RU"/>
        </w:rPr>
      </w:pPr>
    </w:p>
    <w:p w14:paraId="52ABCE3A" w14:textId="77777777" w:rsidR="00B40898" w:rsidRDefault="00B40898" w:rsidP="00AE6D77">
      <w:pPr>
        <w:pStyle w:val="BodyTextIndent3"/>
        <w:ind w:firstLine="0"/>
        <w:rPr>
          <w:iCs/>
          <w:color w:val="000000"/>
          <w:spacing w:val="-7"/>
          <w:sz w:val="24"/>
          <w:szCs w:val="24"/>
          <w:lang w:val="ru-RU"/>
        </w:rPr>
      </w:pPr>
    </w:p>
    <w:p w14:paraId="24137298" w14:textId="77777777" w:rsidR="00B40898" w:rsidRDefault="00B40898" w:rsidP="00B40898">
      <w:pPr>
        <w:pStyle w:val="BodyTextIndent3"/>
        <w:ind w:firstLine="0"/>
        <w:rPr>
          <w:iCs/>
          <w:color w:val="000000"/>
          <w:spacing w:val="-7"/>
          <w:sz w:val="24"/>
          <w:szCs w:val="24"/>
          <w:lang w:val="ru-RU"/>
        </w:rPr>
      </w:pPr>
    </w:p>
    <w:p w14:paraId="191FFDCC" w14:textId="77777777" w:rsidR="00093585" w:rsidRPr="00546AEF" w:rsidRDefault="00093585">
      <w:pPr>
        <w:rPr>
          <w:lang w:val="ru-RU"/>
        </w:rPr>
      </w:pPr>
    </w:p>
    <w:sectPr w:rsidR="00093585" w:rsidRPr="00546AEF">
      <w:headerReference w:type="even" r:id="rId34"/>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96B9" w14:textId="77777777" w:rsidR="009433D1" w:rsidRDefault="009433D1">
      <w:r>
        <w:separator/>
      </w:r>
    </w:p>
  </w:endnote>
  <w:endnote w:type="continuationSeparator" w:id="0">
    <w:p w14:paraId="45CACE14" w14:textId="77777777" w:rsidR="009433D1" w:rsidRDefault="009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FFA1" w14:textId="77777777" w:rsidR="009433D1" w:rsidRDefault="009433D1">
      <w:r>
        <w:separator/>
      </w:r>
    </w:p>
  </w:footnote>
  <w:footnote w:type="continuationSeparator" w:id="0">
    <w:p w14:paraId="6C6CA90E" w14:textId="77777777" w:rsidR="009433D1" w:rsidRDefault="0094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42DA" w14:textId="77777777" w:rsidR="00DB1EAD" w:rsidRDefault="00DB1EAD" w:rsidP="004155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E86E7" w14:textId="77777777" w:rsidR="00DB1EAD" w:rsidRDefault="00DB1EAD" w:rsidP="008E17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5E76" w14:textId="77777777" w:rsidR="00DB1EAD" w:rsidRDefault="00DB1EAD" w:rsidP="0041552E">
    <w:pPr>
      <w:pStyle w:val="Header"/>
      <w:framePr w:wrap="around" w:vAnchor="text" w:hAnchor="margin" w:xAlign="right" w:y="1"/>
      <w:rPr>
        <w:rStyle w:val="PageNumber"/>
      </w:rPr>
    </w:pPr>
  </w:p>
  <w:p w14:paraId="7B8CA437" w14:textId="28E08388" w:rsidR="00DB1EAD" w:rsidRPr="002C6E00" w:rsidRDefault="00537B7B" w:rsidP="00F06502">
    <w:pPr>
      <w:pStyle w:val="Footer"/>
      <w:spacing w:line="360" w:lineRule="auto"/>
      <w:jc w:val="center"/>
      <w:rPr>
        <w:bCs/>
        <w:i/>
        <w:iCs/>
        <w:color w:val="000000"/>
        <w:lang w:val="ru-RU"/>
      </w:rPr>
    </w:pPr>
    <w:r>
      <w:rPr>
        <w:noProof/>
      </w:rPr>
      <w:drawing>
        <wp:anchor distT="0" distB="0" distL="114300" distR="114300" simplePos="0" relativeHeight="251658240" behindDoc="0" locked="0" layoutInCell="1" allowOverlap="1" wp14:anchorId="6678B1EC" wp14:editId="45AA147B">
          <wp:simplePos x="0" y="0"/>
          <wp:positionH relativeFrom="column">
            <wp:posOffset>5372100</wp:posOffset>
          </wp:positionH>
          <wp:positionV relativeFrom="paragraph">
            <wp:posOffset>37465</wp:posOffset>
          </wp:positionV>
          <wp:extent cx="685800" cy="56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64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F4E9E46" wp14:editId="14D04BC2">
          <wp:simplePos x="0" y="0"/>
          <wp:positionH relativeFrom="column">
            <wp:posOffset>0</wp:posOffset>
          </wp:positionH>
          <wp:positionV relativeFrom="paragraph">
            <wp:posOffset>37465</wp:posOffset>
          </wp:positionV>
          <wp:extent cx="685800" cy="564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64515"/>
                  </a:xfrm>
                  <a:prstGeom prst="rect">
                    <a:avLst/>
                  </a:prstGeom>
                  <a:noFill/>
                </pic:spPr>
              </pic:pic>
            </a:graphicData>
          </a:graphic>
          <wp14:sizeRelH relativeFrom="page">
            <wp14:pctWidth>0</wp14:pctWidth>
          </wp14:sizeRelH>
          <wp14:sizeRelV relativeFrom="page">
            <wp14:pctHeight>0</wp14:pctHeight>
          </wp14:sizeRelV>
        </wp:anchor>
      </w:drawing>
    </w:r>
    <w:r w:rsidR="00DB1EAD" w:rsidRPr="008A4733">
      <w:rPr>
        <w:bCs/>
        <w:i/>
        <w:iCs/>
        <w:color w:val="000000"/>
        <w:lang w:val="ru-RU"/>
      </w:rPr>
      <w:t>Европейски социален фонд на Европейския съюз</w:t>
    </w:r>
  </w:p>
  <w:p w14:paraId="5D84B988" w14:textId="77777777" w:rsidR="00DB1EAD" w:rsidRPr="008A4733" w:rsidRDefault="00DB1EAD" w:rsidP="00F06502">
    <w:pPr>
      <w:pStyle w:val="Footer"/>
      <w:spacing w:line="360" w:lineRule="auto"/>
      <w:jc w:val="center"/>
      <w:rPr>
        <w:lang w:val="ru-RU"/>
      </w:rPr>
    </w:pPr>
    <w:r w:rsidRPr="008A4733">
      <w:rPr>
        <w:bCs/>
        <w:i/>
        <w:iCs/>
        <w:color w:val="000000"/>
        <w:lang w:val="ru-RU"/>
      </w:rPr>
      <w:t>Министерство на образованието и науката</w:t>
    </w:r>
  </w:p>
  <w:p w14:paraId="47CE7172" w14:textId="77777777" w:rsidR="00DB1EAD" w:rsidRDefault="00DB1EAD" w:rsidP="00F06502">
    <w:pPr>
      <w:pStyle w:val="Footer"/>
      <w:spacing w:line="360" w:lineRule="auto"/>
      <w:jc w:val="center"/>
      <w:rPr>
        <w:bCs/>
        <w:i/>
        <w:iCs/>
        <w:color w:val="000000"/>
        <w:lang w:val="ru-RU"/>
      </w:rPr>
    </w:pPr>
    <w:r w:rsidRPr="008A4733">
      <w:rPr>
        <w:bCs/>
        <w:i/>
        <w:iCs/>
        <w:color w:val="000000"/>
        <w:lang w:val="ru-RU"/>
      </w:rPr>
      <w:t>Оперативна програма „Развитие на човешките ресурси”</w:t>
    </w:r>
  </w:p>
  <w:p w14:paraId="55E2F07D" w14:textId="77777777" w:rsidR="00DB1EAD" w:rsidRPr="008A4733" w:rsidRDefault="00DB1EAD" w:rsidP="00F06502">
    <w:pPr>
      <w:pStyle w:val="Footer"/>
      <w:ind w:right="360"/>
      <w:jc w:val="center"/>
      <w:rPr>
        <w:b/>
        <w:i/>
        <w:lang w:val="ru-RU"/>
      </w:rPr>
    </w:pPr>
    <w:r w:rsidRPr="008A4733">
      <w:rPr>
        <w:b/>
        <w:i/>
        <w:lang w:val="ru-RU"/>
      </w:rPr>
      <w:t>Инвестира във вашето бъдеще!</w:t>
    </w:r>
  </w:p>
  <w:p w14:paraId="7E30CF96" w14:textId="77777777" w:rsidR="00DB1EAD" w:rsidRDefault="00DB1EAD" w:rsidP="00F06502">
    <w:pPr>
      <w:pStyle w:val="Header"/>
      <w:pBdr>
        <w:bottom w:val="double" w:sz="4" w:space="1" w:color="auto"/>
      </w:pBdr>
      <w:jc w:val="right"/>
      <w:rPr>
        <w:sz w:val="20"/>
        <w:lang w:val="ru-RU"/>
      </w:rPr>
    </w:pPr>
    <w:r w:rsidRPr="008A4733">
      <w:rPr>
        <w:sz w:val="20"/>
        <w:lang w:val="ru-RU"/>
      </w:rPr>
      <w:t xml:space="preserve">ПМС 69/11.03.2013 </w:t>
    </w:r>
  </w:p>
  <w:p w14:paraId="3198A813" w14:textId="77777777" w:rsidR="00DB1EAD" w:rsidRPr="008A4733" w:rsidRDefault="00DB1EAD" w:rsidP="00F06502">
    <w:pPr>
      <w:pStyle w:val="Header"/>
      <w:pBdr>
        <w:top w:val="single" w:sz="4" w:space="1" w:color="auto"/>
        <w:left w:val="single" w:sz="4" w:space="4" w:color="auto"/>
        <w:bottom w:val="single" w:sz="4" w:space="1" w:color="auto"/>
        <w:right w:val="single" w:sz="4" w:space="4" w:color="auto"/>
      </w:pBdr>
      <w:jc w:val="center"/>
      <w:rPr>
        <w:b/>
        <w:sz w:val="18"/>
        <w:szCs w:val="18"/>
        <w:lang w:val="ru-RU"/>
      </w:rPr>
    </w:pPr>
    <w:r w:rsidRPr="008A4733">
      <w:rPr>
        <w:b/>
        <w:sz w:val="18"/>
        <w:szCs w:val="18"/>
        <w:lang w:val="ru-RU"/>
      </w:rPr>
      <w:t>ПРОФЕСИОНАЛНА ГИМНАЗИЯ ПО СТРОИТЕЛСТВО, АРХИТЕКТУРА И ГЕОДЕ</w:t>
    </w:r>
    <w:r>
      <w:rPr>
        <w:b/>
        <w:sz w:val="18"/>
        <w:szCs w:val="18"/>
        <w:lang w:val="bg-BG"/>
      </w:rPr>
      <w:t>З</w:t>
    </w:r>
    <w:r w:rsidRPr="008A4733">
      <w:rPr>
        <w:b/>
        <w:sz w:val="18"/>
        <w:szCs w:val="18"/>
        <w:lang w:val="ru-RU"/>
      </w:rPr>
      <w:t>ИЯ „ЛУБОР БАЙЕР</w:t>
    </w:r>
  </w:p>
  <w:p w14:paraId="4874C109" w14:textId="77777777" w:rsidR="00DB1EAD" w:rsidRPr="008A4733" w:rsidRDefault="00DB1EAD" w:rsidP="00F06502">
    <w:pPr>
      <w:pStyle w:val="Header"/>
      <w:pBdr>
        <w:top w:val="single" w:sz="4" w:space="1" w:color="auto"/>
        <w:left w:val="single" w:sz="4" w:space="4" w:color="auto"/>
        <w:bottom w:val="single" w:sz="4" w:space="1" w:color="auto"/>
        <w:right w:val="single" w:sz="4" w:space="4" w:color="auto"/>
      </w:pBdr>
      <w:jc w:val="center"/>
      <w:rPr>
        <w:b/>
        <w:sz w:val="18"/>
        <w:szCs w:val="18"/>
        <w:lang w:val="ru-RU"/>
      </w:rPr>
    </w:pPr>
    <w:r w:rsidRPr="008A4733">
      <w:rPr>
        <w:b/>
        <w:sz w:val="18"/>
        <w:szCs w:val="18"/>
        <w:lang w:val="ru-RU"/>
      </w:rPr>
      <w:t>гр.Стара Загора, ул.”граф Игнатиев” № 11</w:t>
    </w:r>
  </w:p>
  <w:p w14:paraId="421E51D5" w14:textId="77777777" w:rsidR="00DB1EAD" w:rsidRPr="00D62F74" w:rsidRDefault="00DB1EAD" w:rsidP="00F06502">
    <w:pPr>
      <w:pStyle w:val="Header"/>
      <w:pBdr>
        <w:bottom w:val="single" w:sz="12" w:space="1" w:color="auto"/>
      </w:pBdr>
      <w:rPr>
        <w:sz w:val="20"/>
        <w:szCs w:val="20"/>
        <w:lang w:val="bg-BG"/>
      </w:rPr>
    </w:pPr>
    <w:r w:rsidRPr="008A4733">
      <w:rPr>
        <w:b/>
        <w:sz w:val="20"/>
        <w:szCs w:val="20"/>
        <w:lang w:val="ru-RU"/>
      </w:rPr>
      <w:t>Обществена поръчка</w:t>
    </w:r>
    <w:r w:rsidRPr="0066213A">
      <w:rPr>
        <w:sz w:val="20"/>
        <w:szCs w:val="20"/>
        <w:lang w:val="ru-RU"/>
      </w:rPr>
      <w:t xml:space="preserve"> </w:t>
    </w:r>
    <w:r w:rsidRPr="008A4733">
      <w:rPr>
        <w:sz w:val="20"/>
        <w:szCs w:val="20"/>
        <w:lang w:val="ru-RU"/>
      </w:rPr>
      <w:t xml:space="preserve">„Доставка на строителни материали, инструменти и помощни средства, приложими в обучението по проект ”Образователен парк – Енергоефективно строителство”, финансиран от Европейски социален фонд на Европейския съюз, Министерство на образованието и науката, Оперативна програма „Развитие на човешките ресурси” схема </w:t>
    </w:r>
    <w:r w:rsidRPr="0066213A">
      <w:rPr>
        <w:sz w:val="20"/>
        <w:szCs w:val="20"/>
      </w:rPr>
      <w:t>BG</w:t>
    </w:r>
    <w:r w:rsidRPr="008A4733">
      <w:rPr>
        <w:sz w:val="20"/>
        <w:szCs w:val="20"/>
        <w:lang w:val="ru-RU"/>
      </w:rPr>
      <w:t>051</w:t>
    </w:r>
    <w:r w:rsidRPr="0066213A">
      <w:rPr>
        <w:sz w:val="20"/>
        <w:szCs w:val="20"/>
      </w:rPr>
      <w:t>PO</w:t>
    </w:r>
    <w:r w:rsidRPr="008A4733">
      <w:rPr>
        <w:sz w:val="20"/>
        <w:szCs w:val="20"/>
        <w:lang w:val="ru-RU"/>
      </w:rPr>
      <w:t>001-4.3.05</w:t>
    </w:r>
    <w:r>
      <w:rPr>
        <w:sz w:val="20"/>
        <w:szCs w:val="20"/>
        <w:lang w:val="bg-BG"/>
      </w:rPr>
      <w:t xml:space="preserve"> ”</w:t>
    </w:r>
  </w:p>
  <w:p w14:paraId="203630DF" w14:textId="77777777" w:rsidR="00DB1EAD" w:rsidRDefault="00DB1EAD" w:rsidP="00F06502">
    <w:pPr>
      <w:pStyle w:val="Header"/>
      <w:pBdr>
        <w:bottom w:val="single" w:sz="12" w:space="1" w:color="auto"/>
      </w:pBdr>
    </w:pPr>
    <w:r>
      <w:rPr>
        <w:lang w:val="bg-BG"/>
      </w:rPr>
      <w:t xml:space="preserve">ЧАСТ 3 </w:t>
    </w:r>
  </w:p>
  <w:p w14:paraId="59FDA258" w14:textId="77777777" w:rsidR="00DB1EAD" w:rsidRPr="008E17FE" w:rsidRDefault="00DB1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66B8"/>
    <w:multiLevelType w:val="hybridMultilevel"/>
    <w:tmpl w:val="33E8CA5C"/>
    <w:lvl w:ilvl="0" w:tplc="E160E316">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C07AA"/>
    <w:multiLevelType w:val="multilevel"/>
    <w:tmpl w:val="A37EAEC6"/>
    <w:lvl w:ilvl="0">
      <w:start w:val="1"/>
      <w:numFmt w:val="decimal"/>
      <w:lvlText w:val="%1."/>
      <w:lvlJc w:val="left"/>
      <w:pPr>
        <w:tabs>
          <w:tab w:val="num" w:pos="1470"/>
        </w:tabs>
        <w:ind w:left="1470" w:hanging="810"/>
      </w:pPr>
      <w:rPr>
        <w:rFonts w:cs="Times New Roman" w:hint="default"/>
        <w:b/>
      </w:rPr>
    </w:lvl>
    <w:lvl w:ilvl="1">
      <w:start w:val="1"/>
      <w:numFmt w:val="decimal"/>
      <w:isLgl/>
      <w:lvlText w:val="%1.%2."/>
      <w:lvlJc w:val="left"/>
      <w:pPr>
        <w:tabs>
          <w:tab w:val="num" w:pos="2055"/>
        </w:tabs>
        <w:ind w:left="2055" w:hanging="1335"/>
      </w:pPr>
      <w:rPr>
        <w:rFonts w:cs="Times New Roman" w:hint="default"/>
        <w:color w:val="auto"/>
      </w:rPr>
    </w:lvl>
    <w:lvl w:ilvl="2">
      <w:start w:val="1"/>
      <w:numFmt w:val="decimal"/>
      <w:isLgl/>
      <w:lvlText w:val="%1.%2.%3."/>
      <w:lvlJc w:val="left"/>
      <w:pPr>
        <w:tabs>
          <w:tab w:val="num" w:pos="2377"/>
        </w:tabs>
        <w:ind w:left="2377" w:hanging="1335"/>
      </w:pPr>
      <w:rPr>
        <w:rFonts w:cs="Times New Roman" w:hint="default"/>
      </w:rPr>
    </w:lvl>
    <w:lvl w:ilvl="3">
      <w:start w:val="1"/>
      <w:numFmt w:val="decimal"/>
      <w:isLgl/>
      <w:lvlText w:val="%1.%2.%3.%4."/>
      <w:lvlJc w:val="left"/>
      <w:pPr>
        <w:tabs>
          <w:tab w:val="num" w:pos="2568"/>
        </w:tabs>
        <w:ind w:left="2568" w:hanging="1335"/>
      </w:pPr>
      <w:rPr>
        <w:rFonts w:cs="Times New Roman" w:hint="default"/>
      </w:rPr>
    </w:lvl>
    <w:lvl w:ilvl="4">
      <w:start w:val="1"/>
      <w:numFmt w:val="decimal"/>
      <w:isLgl/>
      <w:lvlText w:val="%1.%2.%3.%4.%5."/>
      <w:lvlJc w:val="left"/>
      <w:pPr>
        <w:tabs>
          <w:tab w:val="num" w:pos="2759"/>
        </w:tabs>
        <w:ind w:left="2759" w:hanging="1335"/>
      </w:pPr>
      <w:rPr>
        <w:rFonts w:cs="Times New Roman" w:hint="default"/>
      </w:rPr>
    </w:lvl>
    <w:lvl w:ilvl="5">
      <w:start w:val="1"/>
      <w:numFmt w:val="decimal"/>
      <w:isLgl/>
      <w:lvlText w:val="%1.%2.%3.%4.%5.%6."/>
      <w:lvlJc w:val="left"/>
      <w:pPr>
        <w:tabs>
          <w:tab w:val="num" w:pos="2950"/>
        </w:tabs>
        <w:ind w:left="2950" w:hanging="1335"/>
      </w:pPr>
      <w:rPr>
        <w:rFonts w:cs="Times New Roman" w:hint="default"/>
      </w:rPr>
    </w:lvl>
    <w:lvl w:ilvl="6">
      <w:start w:val="1"/>
      <w:numFmt w:val="decimal"/>
      <w:isLgl/>
      <w:lvlText w:val="%1.%2.%3.%4.%5.%6.%7."/>
      <w:lvlJc w:val="left"/>
      <w:pPr>
        <w:tabs>
          <w:tab w:val="num" w:pos="3246"/>
        </w:tabs>
        <w:ind w:left="3246" w:hanging="1440"/>
      </w:pPr>
      <w:rPr>
        <w:rFonts w:cs="Times New Roman" w:hint="default"/>
      </w:rPr>
    </w:lvl>
    <w:lvl w:ilvl="7">
      <w:start w:val="1"/>
      <w:numFmt w:val="decimal"/>
      <w:isLgl/>
      <w:lvlText w:val="%1.%2.%3.%4.%5.%6.%7.%8."/>
      <w:lvlJc w:val="left"/>
      <w:pPr>
        <w:tabs>
          <w:tab w:val="num" w:pos="3437"/>
        </w:tabs>
        <w:ind w:left="3437" w:hanging="1440"/>
      </w:pPr>
      <w:rPr>
        <w:rFonts w:cs="Times New Roman" w:hint="default"/>
      </w:rPr>
    </w:lvl>
    <w:lvl w:ilvl="8">
      <w:start w:val="1"/>
      <w:numFmt w:val="decimal"/>
      <w:isLgl/>
      <w:lvlText w:val="%1.%2.%3.%4.%5.%6.%7.%8.%9."/>
      <w:lvlJc w:val="left"/>
      <w:pPr>
        <w:tabs>
          <w:tab w:val="num" w:pos="3988"/>
        </w:tabs>
        <w:ind w:left="3988" w:hanging="1800"/>
      </w:pPr>
      <w:rPr>
        <w:rFonts w:cs="Times New Roman" w:hint="default"/>
      </w:rPr>
    </w:lvl>
  </w:abstractNum>
  <w:abstractNum w:abstractNumId="2" w15:restartNumberingAfterBreak="0">
    <w:nsid w:val="42864391"/>
    <w:multiLevelType w:val="hybridMultilevel"/>
    <w:tmpl w:val="8FD0A3D4"/>
    <w:lvl w:ilvl="0" w:tplc="E160E316">
      <w:start w:val="1"/>
      <w:numFmt w:val="decimal"/>
      <w:lvlText w:val="%1."/>
      <w:lvlJc w:val="left"/>
      <w:pPr>
        <w:tabs>
          <w:tab w:val="num" w:pos="720"/>
        </w:tabs>
        <w:ind w:left="720" w:hanging="36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98"/>
    <w:rsid w:val="00032362"/>
    <w:rsid w:val="00043EC9"/>
    <w:rsid w:val="000510E8"/>
    <w:rsid w:val="0007122A"/>
    <w:rsid w:val="00084EC9"/>
    <w:rsid w:val="00093585"/>
    <w:rsid w:val="000A0624"/>
    <w:rsid w:val="000A6AD6"/>
    <w:rsid w:val="000B51E6"/>
    <w:rsid w:val="00102015"/>
    <w:rsid w:val="00163735"/>
    <w:rsid w:val="0017230F"/>
    <w:rsid w:val="00176673"/>
    <w:rsid w:val="00185F8E"/>
    <w:rsid w:val="0019445C"/>
    <w:rsid w:val="001C036D"/>
    <w:rsid w:val="001C2950"/>
    <w:rsid w:val="001C3D08"/>
    <w:rsid w:val="001F55BB"/>
    <w:rsid w:val="002001A4"/>
    <w:rsid w:val="00226BD1"/>
    <w:rsid w:val="002400E8"/>
    <w:rsid w:val="002A61C1"/>
    <w:rsid w:val="002E7DB4"/>
    <w:rsid w:val="00306294"/>
    <w:rsid w:val="003858B5"/>
    <w:rsid w:val="00393C0F"/>
    <w:rsid w:val="003D120C"/>
    <w:rsid w:val="003D32EB"/>
    <w:rsid w:val="003F51BA"/>
    <w:rsid w:val="0041552E"/>
    <w:rsid w:val="004233E4"/>
    <w:rsid w:val="00441921"/>
    <w:rsid w:val="0046352C"/>
    <w:rsid w:val="004761B7"/>
    <w:rsid w:val="004B0A2B"/>
    <w:rsid w:val="004D4319"/>
    <w:rsid w:val="00521AD5"/>
    <w:rsid w:val="00527BF9"/>
    <w:rsid w:val="00537B7B"/>
    <w:rsid w:val="00546AEF"/>
    <w:rsid w:val="0055288B"/>
    <w:rsid w:val="00576FB7"/>
    <w:rsid w:val="00596906"/>
    <w:rsid w:val="005A2F61"/>
    <w:rsid w:val="005B0D05"/>
    <w:rsid w:val="005B771A"/>
    <w:rsid w:val="006720EA"/>
    <w:rsid w:val="006C4321"/>
    <w:rsid w:val="00716A82"/>
    <w:rsid w:val="007550BF"/>
    <w:rsid w:val="00787F8D"/>
    <w:rsid w:val="007D7BAB"/>
    <w:rsid w:val="008A37D4"/>
    <w:rsid w:val="008A4733"/>
    <w:rsid w:val="008D2260"/>
    <w:rsid w:val="008D59BB"/>
    <w:rsid w:val="008E17FE"/>
    <w:rsid w:val="009433D1"/>
    <w:rsid w:val="00950D6D"/>
    <w:rsid w:val="0097472A"/>
    <w:rsid w:val="00982760"/>
    <w:rsid w:val="00992E90"/>
    <w:rsid w:val="009948CF"/>
    <w:rsid w:val="009A39FF"/>
    <w:rsid w:val="00A12516"/>
    <w:rsid w:val="00A33F66"/>
    <w:rsid w:val="00A4545D"/>
    <w:rsid w:val="00A66DD5"/>
    <w:rsid w:val="00A94448"/>
    <w:rsid w:val="00AB5967"/>
    <w:rsid w:val="00AD36DA"/>
    <w:rsid w:val="00AD5BF5"/>
    <w:rsid w:val="00AE6D77"/>
    <w:rsid w:val="00B21DF4"/>
    <w:rsid w:val="00B32B7F"/>
    <w:rsid w:val="00B34BD2"/>
    <w:rsid w:val="00B40898"/>
    <w:rsid w:val="00B41CD8"/>
    <w:rsid w:val="00B65FBE"/>
    <w:rsid w:val="00BA524D"/>
    <w:rsid w:val="00BA7F6A"/>
    <w:rsid w:val="00BC2453"/>
    <w:rsid w:val="00C55FE3"/>
    <w:rsid w:val="00C86E68"/>
    <w:rsid w:val="00CE21C7"/>
    <w:rsid w:val="00D23239"/>
    <w:rsid w:val="00D274F4"/>
    <w:rsid w:val="00D52D4A"/>
    <w:rsid w:val="00D547E4"/>
    <w:rsid w:val="00D62F74"/>
    <w:rsid w:val="00D71E7B"/>
    <w:rsid w:val="00D854D7"/>
    <w:rsid w:val="00DB1EAD"/>
    <w:rsid w:val="00E22073"/>
    <w:rsid w:val="00E22978"/>
    <w:rsid w:val="00E32655"/>
    <w:rsid w:val="00E602AC"/>
    <w:rsid w:val="00E74B8E"/>
    <w:rsid w:val="00E768D7"/>
    <w:rsid w:val="00EB1F74"/>
    <w:rsid w:val="00EE6681"/>
    <w:rsid w:val="00F06502"/>
    <w:rsid w:val="00F262FC"/>
    <w:rsid w:val="00F315DA"/>
    <w:rsid w:val="00F3732E"/>
    <w:rsid w:val="00F53382"/>
    <w:rsid w:val="00F71E74"/>
    <w:rsid w:val="00F75B37"/>
    <w:rsid w:val="00F93EB9"/>
    <w:rsid w:val="00FA14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0B600BCB"/>
  <w15:chartTrackingRefBased/>
  <w15:docId w15:val="{65C77E01-7F2E-4445-853B-2BAB745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898"/>
    <w:rPr>
      <w:rFonts w:eastAsia="Calibri"/>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B40898"/>
    <w:pPr>
      <w:jc w:val="both"/>
    </w:pPr>
    <w:rPr>
      <w:lang w:val="bg-BG"/>
    </w:rPr>
  </w:style>
  <w:style w:type="character" w:customStyle="1" w:styleId="BodyTextChar">
    <w:name w:val="Body Text Char"/>
    <w:basedOn w:val="DefaultParagraphFont"/>
    <w:link w:val="BodyText"/>
    <w:locked/>
    <w:rsid w:val="00B40898"/>
    <w:rPr>
      <w:rFonts w:eastAsia="Calibri"/>
      <w:sz w:val="24"/>
      <w:szCs w:val="24"/>
      <w:lang w:val="bg-BG" w:eastAsia="en-US" w:bidi="ar-SA"/>
    </w:rPr>
  </w:style>
  <w:style w:type="paragraph" w:styleId="BodyTextIndent3">
    <w:name w:val="Body Text Indent 3"/>
    <w:basedOn w:val="Normal"/>
    <w:link w:val="BodyTextIndent3Char"/>
    <w:rsid w:val="00B40898"/>
    <w:pPr>
      <w:ind w:firstLine="851"/>
      <w:jc w:val="both"/>
    </w:pPr>
    <w:rPr>
      <w:sz w:val="26"/>
      <w:szCs w:val="20"/>
      <w:lang w:val="en-US"/>
    </w:rPr>
  </w:style>
  <w:style w:type="character" w:customStyle="1" w:styleId="BodyTextIndent3Char">
    <w:name w:val="Body Text Indent 3 Char"/>
    <w:basedOn w:val="DefaultParagraphFont"/>
    <w:link w:val="BodyTextIndent3"/>
    <w:locked/>
    <w:rsid w:val="00B40898"/>
    <w:rPr>
      <w:rFonts w:eastAsia="Calibri"/>
      <w:sz w:val="26"/>
      <w:lang w:val="en-US" w:eastAsia="en-US" w:bidi="ar-SA"/>
    </w:rPr>
  </w:style>
  <w:style w:type="paragraph" w:styleId="Caption">
    <w:name w:val="caption"/>
    <w:basedOn w:val="Normal"/>
    <w:next w:val="Normal"/>
    <w:qFormat/>
    <w:rsid w:val="00B40898"/>
    <w:pPr>
      <w:spacing w:before="120" w:after="120"/>
    </w:pPr>
    <w:rPr>
      <w:b/>
      <w:bCs/>
      <w:sz w:val="20"/>
      <w:szCs w:val="20"/>
    </w:rPr>
  </w:style>
  <w:style w:type="character" w:styleId="Hyperlink">
    <w:name w:val="Hyperlink"/>
    <w:basedOn w:val="DefaultParagraphFont"/>
    <w:rsid w:val="00B40898"/>
    <w:rPr>
      <w:rFonts w:cs="Times New Roman"/>
      <w:color w:val="0000FF"/>
      <w:u w:val="single"/>
    </w:rPr>
  </w:style>
  <w:style w:type="paragraph" w:styleId="NormalWeb">
    <w:name w:val="Normal (Web)"/>
    <w:basedOn w:val="Normal"/>
    <w:rsid w:val="005A2F61"/>
    <w:pPr>
      <w:ind w:firstLine="660"/>
      <w:jc w:val="both"/>
    </w:pPr>
    <w:rPr>
      <w:rFonts w:eastAsia="Times New Roman"/>
      <w:color w:val="000000"/>
      <w:lang w:val="bg-BG" w:eastAsia="bg-BG"/>
    </w:rPr>
  </w:style>
  <w:style w:type="paragraph" w:customStyle="1" w:styleId="CharCharChar">
    <w:name w:val="Char Char Char"/>
    <w:basedOn w:val="Normal"/>
    <w:rsid w:val="00EE6681"/>
    <w:pPr>
      <w:tabs>
        <w:tab w:val="left" w:pos="709"/>
      </w:tabs>
    </w:pPr>
    <w:rPr>
      <w:rFonts w:ascii="Tahoma" w:eastAsia="Times New Roman" w:hAnsi="Tahoma"/>
      <w:lang w:val="bg-BG" w:eastAsia="pl-PL"/>
    </w:rPr>
  </w:style>
  <w:style w:type="paragraph" w:customStyle="1" w:styleId="1">
    <w:name w:val=" Знак Знак1"/>
    <w:basedOn w:val="Normal"/>
    <w:rsid w:val="00EE6681"/>
    <w:pPr>
      <w:spacing w:after="160" w:line="240" w:lineRule="exact"/>
    </w:pPr>
    <w:rPr>
      <w:rFonts w:ascii="Verdana" w:eastAsia="Times New Roman" w:hAnsi="Verdana"/>
      <w:sz w:val="20"/>
      <w:szCs w:val="20"/>
      <w:lang w:val="en-US"/>
    </w:rPr>
  </w:style>
  <w:style w:type="paragraph" w:styleId="Header">
    <w:name w:val="header"/>
    <w:aliases w:val="(17) EPR Header Char Char,(17) EPR Header Char"/>
    <w:basedOn w:val="Normal"/>
    <w:link w:val="HeaderChar1"/>
    <w:rsid w:val="00A12516"/>
    <w:pPr>
      <w:tabs>
        <w:tab w:val="center" w:pos="4536"/>
        <w:tab w:val="right" w:pos="9072"/>
      </w:tabs>
    </w:pPr>
  </w:style>
  <w:style w:type="paragraph" w:styleId="Footer">
    <w:name w:val="footer"/>
    <w:basedOn w:val="Normal"/>
    <w:link w:val="FooterChar"/>
    <w:rsid w:val="00A12516"/>
    <w:pPr>
      <w:tabs>
        <w:tab w:val="center" w:pos="4536"/>
        <w:tab w:val="right" w:pos="9072"/>
      </w:tabs>
    </w:pPr>
  </w:style>
  <w:style w:type="character" w:customStyle="1" w:styleId="HeaderChar1">
    <w:name w:val="Header Char1"/>
    <w:aliases w:val="(17) EPR Header Char Char Char,(17) EPR Header Char Char1"/>
    <w:basedOn w:val="DefaultParagraphFont"/>
    <w:link w:val="Header"/>
    <w:semiHidden/>
    <w:locked/>
    <w:rsid w:val="00A12516"/>
    <w:rPr>
      <w:rFonts w:eastAsia="Calibri"/>
      <w:sz w:val="24"/>
      <w:szCs w:val="24"/>
      <w:lang w:val="en-GB" w:eastAsia="en-US" w:bidi="ar-SA"/>
    </w:rPr>
  </w:style>
  <w:style w:type="character" w:styleId="PageNumber">
    <w:name w:val="page number"/>
    <w:basedOn w:val="DefaultParagraphFont"/>
    <w:rsid w:val="008E17FE"/>
  </w:style>
  <w:style w:type="character" w:customStyle="1" w:styleId="nomark">
    <w:name w:val="nomark"/>
    <w:basedOn w:val="DefaultParagraphFont"/>
    <w:rsid w:val="00546AEF"/>
  </w:style>
  <w:style w:type="character" w:customStyle="1" w:styleId="HeaderChar">
    <w:name w:val="Header Char"/>
    <w:basedOn w:val="DefaultParagraphFont"/>
    <w:locked/>
    <w:rsid w:val="00F06502"/>
    <w:rPr>
      <w:rFonts w:eastAsia="Calibri"/>
      <w:sz w:val="24"/>
      <w:szCs w:val="24"/>
      <w:lang w:val="en-GB" w:eastAsia="en-US" w:bidi="ar-SA"/>
    </w:rPr>
  </w:style>
  <w:style w:type="character" w:customStyle="1" w:styleId="FooterChar">
    <w:name w:val="Footer Char"/>
    <w:link w:val="Footer"/>
    <w:rsid w:val="00F06502"/>
    <w:rPr>
      <w:rFonts w:eastAsia="Calibri"/>
      <w:sz w:val="24"/>
      <w:szCs w:val="24"/>
      <w:lang w:val="en-GB" w:eastAsia="en-US" w:bidi="ar-SA"/>
    </w:rPr>
  </w:style>
  <w:style w:type="paragraph" w:customStyle="1" w:styleId="m">
    <w:name w:val="m"/>
    <w:basedOn w:val="Normal"/>
    <w:rsid w:val="003D32EB"/>
    <w:pPr>
      <w:ind w:firstLine="990"/>
      <w:jc w:val="both"/>
    </w:pPr>
    <w:rPr>
      <w:rFonts w:eastAsia="Times New Roman"/>
      <w:color w:val="000000"/>
      <w:lang w:val="bg-BG" w:eastAsia="bg-BG"/>
    </w:rPr>
  </w:style>
  <w:style w:type="character" w:customStyle="1" w:styleId="blue1">
    <w:name w:val="blue1"/>
    <w:basedOn w:val="DefaultParagraphFont"/>
    <w:rsid w:val="003D32EB"/>
    <w:rPr>
      <w:rFonts w:ascii="Times New Roman" w:hAnsi="Times New Roman" w:cs="Times New Roman" w:hint="default"/>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9717">
      <w:bodyDiv w:val="1"/>
      <w:marLeft w:val="0"/>
      <w:marRight w:val="0"/>
      <w:marTop w:val="0"/>
      <w:marBottom w:val="0"/>
      <w:divBdr>
        <w:top w:val="none" w:sz="0" w:space="0" w:color="auto"/>
        <w:left w:val="none" w:sz="0" w:space="0" w:color="auto"/>
        <w:bottom w:val="none" w:sz="0" w:space="0" w:color="auto"/>
        <w:right w:val="none" w:sz="0" w:space="0" w:color="auto"/>
      </w:divBdr>
      <w:divsChild>
        <w:div w:id="1972247098">
          <w:marLeft w:val="0"/>
          <w:marRight w:val="0"/>
          <w:marTop w:val="0"/>
          <w:marBottom w:val="0"/>
          <w:divBdr>
            <w:top w:val="none" w:sz="0" w:space="0" w:color="auto"/>
            <w:left w:val="none" w:sz="0" w:space="0" w:color="auto"/>
            <w:bottom w:val="none" w:sz="0" w:space="0" w:color="auto"/>
            <w:right w:val="none" w:sz="0" w:space="0" w:color="auto"/>
          </w:divBdr>
          <w:divsChild>
            <w:div w:id="202332256">
              <w:marLeft w:val="0"/>
              <w:marRight w:val="0"/>
              <w:marTop w:val="0"/>
              <w:marBottom w:val="0"/>
              <w:divBdr>
                <w:top w:val="none" w:sz="0" w:space="0" w:color="auto"/>
                <w:left w:val="none" w:sz="0" w:space="0" w:color="auto"/>
                <w:bottom w:val="none" w:sz="0" w:space="0" w:color="auto"/>
                <w:right w:val="none" w:sz="0" w:space="0" w:color="auto"/>
              </w:divBdr>
              <w:divsChild>
                <w:div w:id="2043356059">
                  <w:marLeft w:val="0"/>
                  <w:marRight w:val="0"/>
                  <w:marTop w:val="0"/>
                  <w:marBottom w:val="0"/>
                  <w:divBdr>
                    <w:top w:val="none" w:sz="0" w:space="0" w:color="auto"/>
                    <w:left w:val="none" w:sz="0" w:space="0" w:color="auto"/>
                    <w:bottom w:val="none" w:sz="0" w:space="0" w:color="auto"/>
                    <w:right w:val="none" w:sz="0" w:space="0" w:color="auto"/>
                  </w:divBdr>
                  <w:divsChild>
                    <w:div w:id="328025236">
                      <w:marLeft w:val="0"/>
                      <w:marRight w:val="0"/>
                      <w:marTop w:val="0"/>
                      <w:marBottom w:val="0"/>
                      <w:divBdr>
                        <w:top w:val="none" w:sz="0" w:space="0" w:color="auto"/>
                        <w:left w:val="none" w:sz="0" w:space="0" w:color="auto"/>
                        <w:bottom w:val="none" w:sz="0" w:space="0" w:color="auto"/>
                        <w:right w:val="none" w:sz="0" w:space="0" w:color="auto"/>
                      </w:divBdr>
                      <w:divsChild>
                        <w:div w:id="859854564">
                          <w:marLeft w:val="0"/>
                          <w:marRight w:val="0"/>
                          <w:marTop w:val="0"/>
                          <w:marBottom w:val="0"/>
                          <w:divBdr>
                            <w:top w:val="none" w:sz="0" w:space="0" w:color="auto"/>
                            <w:left w:val="none" w:sz="0" w:space="0" w:color="auto"/>
                            <w:bottom w:val="none" w:sz="0" w:space="0" w:color="auto"/>
                            <w:right w:val="none" w:sz="0" w:space="0" w:color="auto"/>
                          </w:divBdr>
                          <w:divsChild>
                            <w:div w:id="1531919415">
                              <w:marLeft w:val="0"/>
                              <w:marRight w:val="0"/>
                              <w:marTop w:val="0"/>
                              <w:marBottom w:val="0"/>
                              <w:divBdr>
                                <w:top w:val="none" w:sz="0" w:space="0" w:color="auto"/>
                                <w:left w:val="none" w:sz="0" w:space="0" w:color="auto"/>
                                <w:bottom w:val="none" w:sz="0" w:space="0" w:color="auto"/>
                                <w:right w:val="none" w:sz="0" w:space="0" w:color="auto"/>
                              </w:divBdr>
                              <w:divsChild>
                                <w:div w:id="1190338077">
                                  <w:marLeft w:val="0"/>
                                  <w:marRight w:val="0"/>
                                  <w:marTop w:val="0"/>
                                  <w:marBottom w:val="0"/>
                                  <w:divBdr>
                                    <w:top w:val="none" w:sz="0" w:space="0" w:color="auto"/>
                                    <w:left w:val="none" w:sz="0" w:space="0" w:color="auto"/>
                                    <w:bottom w:val="none" w:sz="0" w:space="0" w:color="auto"/>
                                    <w:right w:val="none" w:sz="0" w:space="0" w:color="auto"/>
                                  </w:divBdr>
                                  <w:divsChild>
                                    <w:div w:id="738938063">
                                      <w:marLeft w:val="0"/>
                                      <w:marRight w:val="0"/>
                                      <w:marTop w:val="0"/>
                                      <w:marBottom w:val="0"/>
                                      <w:divBdr>
                                        <w:top w:val="none" w:sz="0" w:space="0" w:color="auto"/>
                                        <w:left w:val="none" w:sz="0" w:space="0" w:color="auto"/>
                                        <w:bottom w:val="none" w:sz="0" w:space="0" w:color="auto"/>
                                        <w:right w:val="none" w:sz="0" w:space="0" w:color="auto"/>
                                      </w:divBdr>
                                    </w:div>
                                  </w:divsChild>
                                </w:div>
                                <w:div w:id="13013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014751">
      <w:bodyDiv w:val="1"/>
      <w:marLeft w:val="0"/>
      <w:marRight w:val="0"/>
      <w:marTop w:val="0"/>
      <w:marBottom w:val="0"/>
      <w:divBdr>
        <w:top w:val="none" w:sz="0" w:space="0" w:color="auto"/>
        <w:left w:val="none" w:sz="0" w:space="0" w:color="auto"/>
        <w:bottom w:val="none" w:sz="0" w:space="0" w:color="auto"/>
        <w:right w:val="none" w:sz="0" w:space="0" w:color="auto"/>
      </w:divBdr>
      <w:divsChild>
        <w:div w:id="15674959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27217165">
      <w:bodyDiv w:val="1"/>
      <w:marLeft w:val="0"/>
      <w:marRight w:val="0"/>
      <w:marTop w:val="0"/>
      <w:marBottom w:val="0"/>
      <w:divBdr>
        <w:top w:val="none" w:sz="0" w:space="0" w:color="auto"/>
        <w:left w:val="none" w:sz="0" w:space="0" w:color="auto"/>
        <w:bottom w:val="none" w:sz="0" w:space="0" w:color="auto"/>
        <w:right w:val="none" w:sz="0" w:space="0" w:color="auto"/>
      </w:divBdr>
      <w:divsChild>
        <w:div w:id="398328170">
          <w:marLeft w:val="0"/>
          <w:marRight w:val="0"/>
          <w:marTop w:val="100"/>
          <w:marBottom w:val="0"/>
          <w:divBdr>
            <w:top w:val="single" w:sz="4" w:space="0" w:color="FFFFFF"/>
            <w:left w:val="single" w:sz="4" w:space="0" w:color="FFFFFF"/>
            <w:bottom w:val="single" w:sz="4" w:space="0" w:color="FFFFFF"/>
            <w:right w:val="single" w:sz="4" w:space="0" w:color="FFFFFF"/>
          </w:divBdr>
        </w:div>
      </w:divsChild>
    </w:div>
    <w:div w:id="1096513289">
      <w:bodyDiv w:val="1"/>
      <w:marLeft w:val="0"/>
      <w:marRight w:val="0"/>
      <w:marTop w:val="0"/>
      <w:marBottom w:val="0"/>
      <w:divBdr>
        <w:top w:val="none" w:sz="0" w:space="0" w:color="auto"/>
        <w:left w:val="none" w:sz="0" w:space="0" w:color="auto"/>
        <w:bottom w:val="none" w:sz="0" w:space="0" w:color="auto"/>
        <w:right w:val="none" w:sz="0" w:space="0" w:color="auto"/>
      </w:divBdr>
      <w:divsChild>
        <w:div w:id="187676879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15712916">
      <w:bodyDiv w:val="1"/>
      <w:marLeft w:val="0"/>
      <w:marRight w:val="0"/>
      <w:marTop w:val="0"/>
      <w:marBottom w:val="0"/>
      <w:divBdr>
        <w:top w:val="none" w:sz="0" w:space="0" w:color="auto"/>
        <w:left w:val="none" w:sz="0" w:space="0" w:color="auto"/>
        <w:bottom w:val="none" w:sz="0" w:space="0" w:color="auto"/>
        <w:right w:val="none" w:sz="0" w:space="0" w:color="auto"/>
      </w:divBdr>
      <w:divsChild>
        <w:div w:id="8557728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8115565">
      <w:bodyDiv w:val="1"/>
      <w:marLeft w:val="0"/>
      <w:marRight w:val="0"/>
      <w:marTop w:val="0"/>
      <w:marBottom w:val="0"/>
      <w:divBdr>
        <w:top w:val="none" w:sz="0" w:space="0" w:color="auto"/>
        <w:left w:val="none" w:sz="0" w:space="0" w:color="auto"/>
        <w:bottom w:val="none" w:sz="0" w:space="0" w:color="auto"/>
        <w:right w:val="none" w:sz="0" w:space="0" w:color="auto"/>
      </w:divBdr>
      <w:divsChild>
        <w:div w:id="167938349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38838552">
      <w:bodyDiv w:val="1"/>
      <w:marLeft w:val="0"/>
      <w:marRight w:val="0"/>
      <w:marTop w:val="0"/>
      <w:marBottom w:val="0"/>
      <w:divBdr>
        <w:top w:val="none" w:sz="0" w:space="0" w:color="auto"/>
        <w:left w:val="none" w:sz="0" w:space="0" w:color="auto"/>
        <w:bottom w:val="none" w:sz="0" w:space="0" w:color="auto"/>
        <w:right w:val="none" w:sz="0" w:space="0" w:color="auto"/>
      </w:divBdr>
    </w:div>
    <w:div w:id="1910840645">
      <w:bodyDiv w:val="1"/>
      <w:marLeft w:val="0"/>
      <w:marRight w:val="0"/>
      <w:marTop w:val="0"/>
      <w:marBottom w:val="0"/>
      <w:divBdr>
        <w:top w:val="none" w:sz="0" w:space="0" w:color="auto"/>
        <w:left w:val="none" w:sz="0" w:space="0" w:color="auto"/>
        <w:bottom w:val="none" w:sz="0" w:space="0" w:color="auto"/>
        <w:right w:val="none" w:sz="0" w:space="0" w:color="auto"/>
      </w:divBdr>
      <w:divsChild>
        <w:div w:id="12332699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apis://NORM|40377|8|3|/" TargetMode="External"/><Relationship Id="rId18" Type="http://schemas.openxmlformats.org/officeDocument/2006/relationships/hyperlink" Target="apis://Base=NARH&amp;DocCode=2003&amp;ToPar=Art172&amp;Type=201/" TargetMode="External"/><Relationship Id="rId26" Type="http://schemas.openxmlformats.org/officeDocument/2006/relationships/hyperlink" Target="apis://NORM|4076|8|244|/" TargetMode="External"/><Relationship Id="rId21" Type="http://schemas.openxmlformats.org/officeDocument/2006/relationships/hyperlink" Target="apis://NORM|4076|8|89|/" TargetMode="External"/><Relationship Id="rId34" Type="http://schemas.openxmlformats.org/officeDocument/2006/relationships/header" Target="header1.xml"/><Relationship Id="rId7" Type="http://schemas.openxmlformats.org/officeDocument/2006/relationships/hyperlink" Target="apis://NORM|2003|8|253|/" TargetMode="External"/><Relationship Id="rId12" Type="http://schemas.openxmlformats.org/officeDocument/2006/relationships/hyperlink" Target="apis://NORM|2003|8|108&#1072;|/" TargetMode="External"/><Relationship Id="rId17" Type="http://schemas.openxmlformats.org/officeDocument/2006/relationships/hyperlink" Target="apis://Base=NARH&amp;DocCode=2003&amp;ToPar=Art136&amp;Type=201/" TargetMode="External"/><Relationship Id="rId25" Type="http://schemas.openxmlformats.org/officeDocument/2006/relationships/hyperlink" Target="apis://NORM|4076|8|235|/" TargetMode="External"/><Relationship Id="rId33" Type="http://schemas.openxmlformats.org/officeDocument/2006/relationships/hyperlink" Target="apis://NORM|40377|8|25|/" TargetMode="External"/><Relationship Id="rId2" Type="http://schemas.openxmlformats.org/officeDocument/2006/relationships/styles" Target="styles.xml"/><Relationship Id="rId16" Type="http://schemas.openxmlformats.org/officeDocument/2006/relationships/hyperlink" Target="apis://NORM|40377|8|3|/" TargetMode="External"/><Relationship Id="rId20" Type="http://schemas.openxmlformats.org/officeDocument/2006/relationships/hyperlink" Target="apis://NORM|4076|8|84|/" TargetMode="External"/><Relationship Id="rId29" Type="http://schemas.openxmlformats.org/officeDocument/2006/relationships/hyperlink" Target="apis://Base=NARH&amp;DocCode=40575&amp;ToPar=Art23&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2003|8|219|/" TargetMode="External"/><Relationship Id="rId24" Type="http://schemas.openxmlformats.org/officeDocument/2006/relationships/hyperlink" Target="apis://NORM|4076|8|147|/" TargetMode="External"/><Relationship Id="rId32" Type="http://schemas.openxmlformats.org/officeDocument/2006/relationships/hyperlink" Target="apis://NORM|40377|8|5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is://NORM|4076|8|740|/" TargetMode="External"/><Relationship Id="rId23" Type="http://schemas.openxmlformats.org/officeDocument/2006/relationships/hyperlink" Target="apis://NORM|4076|8|141|/" TargetMode="External"/><Relationship Id="rId28" Type="http://schemas.openxmlformats.org/officeDocument/2006/relationships/hyperlink" Target="apis://NORM|40796|8|21|/" TargetMode="External"/><Relationship Id="rId36" Type="http://schemas.openxmlformats.org/officeDocument/2006/relationships/fontTable" Target="fontTable.xml"/><Relationship Id="rId10" Type="http://schemas.openxmlformats.org/officeDocument/2006/relationships/hyperlink" Target="apis://NORM|2003|8|194|/" TargetMode="External"/><Relationship Id="rId19" Type="http://schemas.openxmlformats.org/officeDocument/2006/relationships/hyperlink" Target="apis://NORM|2003|8|162|/" TargetMode="External"/><Relationship Id="rId31" Type="http://schemas.openxmlformats.org/officeDocument/2006/relationships/hyperlink" Target="apis://NORM|40377|8|50|/" TargetMode="External"/><Relationship Id="rId4" Type="http://schemas.openxmlformats.org/officeDocument/2006/relationships/webSettings" Target="webSettings.xml"/><Relationship Id="rId9" Type="http://schemas.openxmlformats.org/officeDocument/2006/relationships/hyperlink" Target="apis://NORM|2003|8|321|/" TargetMode="External"/><Relationship Id="rId14" Type="http://schemas.openxmlformats.org/officeDocument/2006/relationships/hyperlink" Target="apis://Base=NARH&amp;DocCode=2023&amp;ToPar=Art162_Al2_Pt1&amp;Type=201/" TargetMode="External"/><Relationship Id="rId22" Type="http://schemas.openxmlformats.org/officeDocument/2006/relationships/hyperlink" Target="apis://NORM|4076|8|105|/" TargetMode="External"/><Relationship Id="rId27" Type="http://schemas.openxmlformats.org/officeDocument/2006/relationships/hyperlink" Target="apis://NORM|40377|8|7|/" TargetMode="External"/><Relationship Id="rId30" Type="http://schemas.openxmlformats.org/officeDocument/2006/relationships/hyperlink" Target="apis://Base=NARH&amp;DocCode=40377&amp;ToPar=Art47_Al9&amp;Type=201/" TargetMode="External"/><Relationship Id="rId35" Type="http://schemas.openxmlformats.org/officeDocument/2006/relationships/header" Target="header2.xml"/><Relationship Id="rId8" Type="http://schemas.openxmlformats.org/officeDocument/2006/relationships/hyperlink" Target="apis://NORM|2003|8|301|/"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УКАЗАНИЯ  КЪМ УЧАСТНИЦИТЕ</vt:lpstr>
    </vt:vector>
  </TitlesOfParts>
  <Company>Kantora</Company>
  <LinksUpToDate>false</LinksUpToDate>
  <CharactersWithSpaces>21483</CharactersWithSpaces>
  <SharedDoc>false</SharedDoc>
  <HLinks>
    <vt:vector size="162" baseType="variant">
      <vt:variant>
        <vt:i4>5308505</vt:i4>
      </vt:variant>
      <vt:variant>
        <vt:i4>78</vt:i4>
      </vt:variant>
      <vt:variant>
        <vt:i4>0</vt:i4>
      </vt:variant>
      <vt:variant>
        <vt:i4>5</vt:i4>
      </vt:variant>
      <vt:variant>
        <vt:lpwstr>apis://NORM|40377|8|25|/</vt:lpwstr>
      </vt:variant>
      <vt:variant>
        <vt:lpwstr/>
      </vt:variant>
      <vt:variant>
        <vt:i4>5570654</vt:i4>
      </vt:variant>
      <vt:variant>
        <vt:i4>75</vt:i4>
      </vt:variant>
      <vt:variant>
        <vt:i4>0</vt:i4>
      </vt:variant>
      <vt:variant>
        <vt:i4>5</vt:i4>
      </vt:variant>
      <vt:variant>
        <vt:lpwstr>apis://NORM|40377|8|51|/</vt:lpwstr>
      </vt:variant>
      <vt:variant>
        <vt:lpwstr/>
      </vt:variant>
      <vt:variant>
        <vt:i4>5505118</vt:i4>
      </vt:variant>
      <vt:variant>
        <vt:i4>72</vt:i4>
      </vt:variant>
      <vt:variant>
        <vt:i4>0</vt:i4>
      </vt:variant>
      <vt:variant>
        <vt:i4>5</vt:i4>
      </vt:variant>
      <vt:variant>
        <vt:lpwstr>apis://NORM|40377|8|50|/</vt:lpwstr>
      </vt:variant>
      <vt:variant>
        <vt:lpwstr/>
      </vt:variant>
      <vt:variant>
        <vt:i4>1966120</vt:i4>
      </vt:variant>
      <vt:variant>
        <vt:i4>69</vt:i4>
      </vt:variant>
      <vt:variant>
        <vt:i4>0</vt:i4>
      </vt:variant>
      <vt:variant>
        <vt:i4>5</vt:i4>
      </vt:variant>
      <vt:variant>
        <vt:lpwstr>apis://Base=NARH&amp;DocCode=40377&amp;ToPar=Art47_Al9&amp;Type=201/</vt:lpwstr>
      </vt:variant>
      <vt:variant>
        <vt:lpwstr/>
      </vt:variant>
      <vt:variant>
        <vt:i4>4587549</vt:i4>
      </vt:variant>
      <vt:variant>
        <vt:i4>66</vt:i4>
      </vt:variant>
      <vt:variant>
        <vt:i4>0</vt:i4>
      </vt:variant>
      <vt:variant>
        <vt:i4>5</vt:i4>
      </vt:variant>
      <vt:variant>
        <vt:lpwstr>apis://Base=NARH&amp;DocCode=40575&amp;ToPar=Art23&amp;Type=201/</vt:lpwstr>
      </vt:variant>
      <vt:variant>
        <vt:lpwstr/>
      </vt:variant>
      <vt:variant>
        <vt:i4>5963868</vt:i4>
      </vt:variant>
      <vt:variant>
        <vt:i4>63</vt:i4>
      </vt:variant>
      <vt:variant>
        <vt:i4>0</vt:i4>
      </vt:variant>
      <vt:variant>
        <vt:i4>5</vt:i4>
      </vt:variant>
      <vt:variant>
        <vt:lpwstr>apis://NORM|40796|8|21|/</vt:lpwstr>
      </vt:variant>
      <vt:variant>
        <vt:lpwstr/>
      </vt:variant>
      <vt:variant>
        <vt:i4>3604512</vt:i4>
      </vt:variant>
      <vt:variant>
        <vt:i4>60</vt:i4>
      </vt:variant>
      <vt:variant>
        <vt:i4>0</vt:i4>
      </vt:variant>
      <vt:variant>
        <vt:i4>5</vt:i4>
      </vt:variant>
      <vt:variant>
        <vt:lpwstr>apis://NORM|40377|8|7|/</vt:lpwstr>
      </vt:variant>
      <vt:variant>
        <vt:lpwstr/>
      </vt:variant>
      <vt:variant>
        <vt:i4>5963860</vt:i4>
      </vt:variant>
      <vt:variant>
        <vt:i4>57</vt:i4>
      </vt:variant>
      <vt:variant>
        <vt:i4>0</vt:i4>
      </vt:variant>
      <vt:variant>
        <vt:i4>5</vt:i4>
      </vt:variant>
      <vt:variant>
        <vt:lpwstr>apis://NORM|4076|8|244|/</vt:lpwstr>
      </vt:variant>
      <vt:variant>
        <vt:lpwstr/>
      </vt:variant>
      <vt:variant>
        <vt:i4>5898323</vt:i4>
      </vt:variant>
      <vt:variant>
        <vt:i4>54</vt:i4>
      </vt:variant>
      <vt:variant>
        <vt:i4>0</vt:i4>
      </vt:variant>
      <vt:variant>
        <vt:i4>5</vt:i4>
      </vt:variant>
      <vt:variant>
        <vt:lpwstr>apis://NORM|4076|8|235|/</vt:lpwstr>
      </vt:variant>
      <vt:variant>
        <vt:lpwstr/>
      </vt:variant>
      <vt:variant>
        <vt:i4>5963860</vt:i4>
      </vt:variant>
      <vt:variant>
        <vt:i4>51</vt:i4>
      </vt:variant>
      <vt:variant>
        <vt:i4>0</vt:i4>
      </vt:variant>
      <vt:variant>
        <vt:i4>5</vt:i4>
      </vt:variant>
      <vt:variant>
        <vt:lpwstr>apis://NORM|4076|8|147|/</vt:lpwstr>
      </vt:variant>
      <vt:variant>
        <vt:lpwstr/>
      </vt:variant>
      <vt:variant>
        <vt:i4>6094932</vt:i4>
      </vt:variant>
      <vt:variant>
        <vt:i4>48</vt:i4>
      </vt:variant>
      <vt:variant>
        <vt:i4>0</vt:i4>
      </vt:variant>
      <vt:variant>
        <vt:i4>5</vt:i4>
      </vt:variant>
      <vt:variant>
        <vt:lpwstr>apis://NORM|4076|8|141|/</vt:lpwstr>
      </vt:variant>
      <vt:variant>
        <vt:lpwstr/>
      </vt:variant>
      <vt:variant>
        <vt:i4>5832784</vt:i4>
      </vt:variant>
      <vt:variant>
        <vt:i4>45</vt:i4>
      </vt:variant>
      <vt:variant>
        <vt:i4>0</vt:i4>
      </vt:variant>
      <vt:variant>
        <vt:i4>5</vt:i4>
      </vt:variant>
      <vt:variant>
        <vt:lpwstr>apis://NORM|4076|8|105|/</vt:lpwstr>
      </vt:variant>
      <vt:variant>
        <vt:lpwstr/>
      </vt:variant>
      <vt:variant>
        <vt:i4>3538981</vt:i4>
      </vt:variant>
      <vt:variant>
        <vt:i4>42</vt:i4>
      </vt:variant>
      <vt:variant>
        <vt:i4>0</vt:i4>
      </vt:variant>
      <vt:variant>
        <vt:i4>5</vt:i4>
      </vt:variant>
      <vt:variant>
        <vt:lpwstr>apis://NORM|4076|8|89|/</vt:lpwstr>
      </vt:variant>
      <vt:variant>
        <vt:lpwstr/>
      </vt:variant>
      <vt:variant>
        <vt:i4>3538984</vt:i4>
      </vt:variant>
      <vt:variant>
        <vt:i4>39</vt:i4>
      </vt:variant>
      <vt:variant>
        <vt:i4>0</vt:i4>
      </vt:variant>
      <vt:variant>
        <vt:i4>5</vt:i4>
      </vt:variant>
      <vt:variant>
        <vt:lpwstr>apis://NORM|4076|8|84|/</vt:lpwstr>
      </vt:variant>
      <vt:variant>
        <vt:lpwstr/>
      </vt:variant>
      <vt:variant>
        <vt:i4>5963863</vt:i4>
      </vt:variant>
      <vt:variant>
        <vt:i4>36</vt:i4>
      </vt:variant>
      <vt:variant>
        <vt:i4>0</vt:i4>
      </vt:variant>
      <vt:variant>
        <vt:i4>5</vt:i4>
      </vt:variant>
      <vt:variant>
        <vt:lpwstr>apis://NORM|2003|8|162|/</vt:lpwstr>
      </vt:variant>
      <vt:variant>
        <vt:lpwstr/>
      </vt:variant>
      <vt:variant>
        <vt:i4>4456472</vt:i4>
      </vt:variant>
      <vt:variant>
        <vt:i4>33</vt:i4>
      </vt:variant>
      <vt:variant>
        <vt:i4>0</vt:i4>
      </vt:variant>
      <vt:variant>
        <vt:i4>5</vt:i4>
      </vt:variant>
      <vt:variant>
        <vt:lpwstr>apis://Base=NARH&amp;DocCode=2003&amp;ToPar=Art172&amp;Type=201/</vt:lpwstr>
      </vt:variant>
      <vt:variant>
        <vt:lpwstr/>
      </vt:variant>
      <vt:variant>
        <vt:i4>4194332</vt:i4>
      </vt:variant>
      <vt:variant>
        <vt:i4>30</vt:i4>
      </vt:variant>
      <vt:variant>
        <vt:i4>0</vt:i4>
      </vt:variant>
      <vt:variant>
        <vt:i4>5</vt:i4>
      </vt:variant>
      <vt:variant>
        <vt:lpwstr>apis://Base=NARH&amp;DocCode=2003&amp;ToPar=Art136&amp;Type=201/</vt:lpwstr>
      </vt:variant>
      <vt:variant>
        <vt:lpwstr/>
      </vt:variant>
      <vt:variant>
        <vt:i4>3604516</vt:i4>
      </vt:variant>
      <vt:variant>
        <vt:i4>27</vt:i4>
      </vt:variant>
      <vt:variant>
        <vt:i4>0</vt:i4>
      </vt:variant>
      <vt:variant>
        <vt:i4>5</vt:i4>
      </vt:variant>
      <vt:variant>
        <vt:lpwstr>apis://NORM|40377|8|3|/</vt:lpwstr>
      </vt:variant>
      <vt:variant>
        <vt:lpwstr/>
      </vt:variant>
      <vt:variant>
        <vt:i4>5898324</vt:i4>
      </vt:variant>
      <vt:variant>
        <vt:i4>24</vt:i4>
      </vt:variant>
      <vt:variant>
        <vt:i4>0</vt:i4>
      </vt:variant>
      <vt:variant>
        <vt:i4>5</vt:i4>
      </vt:variant>
      <vt:variant>
        <vt:lpwstr>apis://NORM|4076|8|740|/</vt:lpwstr>
      </vt:variant>
      <vt:variant>
        <vt:lpwstr/>
      </vt:variant>
      <vt:variant>
        <vt:i4>5505025</vt:i4>
      </vt:variant>
      <vt:variant>
        <vt:i4>21</vt:i4>
      </vt:variant>
      <vt:variant>
        <vt:i4>0</vt:i4>
      </vt:variant>
      <vt:variant>
        <vt:i4>5</vt:i4>
      </vt:variant>
      <vt:variant>
        <vt:lpwstr>apis://Base=NARH&amp;DocCode=2023&amp;ToPar=Art162_Al2_Pt1&amp;Type=201/</vt:lpwstr>
      </vt:variant>
      <vt:variant>
        <vt:lpwstr/>
      </vt:variant>
      <vt:variant>
        <vt:i4>3604516</vt:i4>
      </vt:variant>
      <vt:variant>
        <vt:i4>18</vt:i4>
      </vt:variant>
      <vt:variant>
        <vt:i4>0</vt:i4>
      </vt:variant>
      <vt:variant>
        <vt:i4>5</vt:i4>
      </vt:variant>
      <vt:variant>
        <vt:lpwstr>apis://NORM|40377|8|3|/</vt:lpwstr>
      </vt:variant>
      <vt:variant>
        <vt:lpwstr/>
      </vt:variant>
      <vt:variant>
        <vt:i4>132125</vt:i4>
      </vt:variant>
      <vt:variant>
        <vt:i4>15</vt:i4>
      </vt:variant>
      <vt:variant>
        <vt:i4>0</vt:i4>
      </vt:variant>
      <vt:variant>
        <vt:i4>5</vt:i4>
      </vt:variant>
      <vt:variant>
        <vt:lpwstr>apis://NORM|2003|8|108а|/</vt:lpwstr>
      </vt:variant>
      <vt:variant>
        <vt:lpwstr/>
      </vt:variant>
      <vt:variant>
        <vt:i4>5439568</vt:i4>
      </vt:variant>
      <vt:variant>
        <vt:i4>12</vt:i4>
      </vt:variant>
      <vt:variant>
        <vt:i4>0</vt:i4>
      </vt:variant>
      <vt:variant>
        <vt:i4>5</vt:i4>
      </vt:variant>
      <vt:variant>
        <vt:lpwstr>apis://NORM|2003|8|219|/</vt:lpwstr>
      </vt:variant>
      <vt:variant>
        <vt:lpwstr/>
      </vt:variant>
      <vt:variant>
        <vt:i4>6094936</vt:i4>
      </vt:variant>
      <vt:variant>
        <vt:i4>9</vt:i4>
      </vt:variant>
      <vt:variant>
        <vt:i4>0</vt:i4>
      </vt:variant>
      <vt:variant>
        <vt:i4>5</vt:i4>
      </vt:variant>
      <vt:variant>
        <vt:lpwstr>apis://NORM|2003|8|194|/</vt:lpwstr>
      </vt:variant>
      <vt:variant>
        <vt:lpwstr/>
      </vt:variant>
      <vt:variant>
        <vt:i4>5898323</vt:i4>
      </vt:variant>
      <vt:variant>
        <vt:i4>6</vt:i4>
      </vt:variant>
      <vt:variant>
        <vt:i4>0</vt:i4>
      </vt:variant>
      <vt:variant>
        <vt:i4>5</vt:i4>
      </vt:variant>
      <vt:variant>
        <vt:lpwstr>apis://NORM|2003|8|321|/</vt:lpwstr>
      </vt:variant>
      <vt:variant>
        <vt:lpwstr/>
      </vt:variant>
      <vt:variant>
        <vt:i4>5898321</vt:i4>
      </vt:variant>
      <vt:variant>
        <vt:i4>3</vt:i4>
      </vt:variant>
      <vt:variant>
        <vt:i4>0</vt:i4>
      </vt:variant>
      <vt:variant>
        <vt:i4>5</vt:i4>
      </vt:variant>
      <vt:variant>
        <vt:lpwstr>apis://NORM|2003|8|301|/</vt:lpwstr>
      </vt:variant>
      <vt:variant>
        <vt:lpwstr/>
      </vt:variant>
      <vt:variant>
        <vt:i4>5832788</vt:i4>
      </vt:variant>
      <vt:variant>
        <vt:i4>0</vt:i4>
      </vt:variant>
      <vt:variant>
        <vt:i4>0</vt:i4>
      </vt:variant>
      <vt:variant>
        <vt:i4>5</vt:i4>
      </vt:variant>
      <vt:variant>
        <vt:lpwstr>apis://NORM|2003|8|253|/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КЪМ УЧАСТНИЦИТЕ</dc:title>
  <dc:subject/>
  <dc:creator>Viliana</dc:creator>
  <cp:keywords/>
  <dc:description/>
  <cp:lastModifiedBy>windows 10</cp:lastModifiedBy>
  <cp:revision>2</cp:revision>
  <dcterms:created xsi:type="dcterms:W3CDTF">2022-01-28T08:02:00Z</dcterms:created>
  <dcterms:modified xsi:type="dcterms:W3CDTF">2022-01-28T08:02:00Z</dcterms:modified>
</cp:coreProperties>
</file>